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3"/>
        <w:gridCol w:w="2145"/>
        <w:gridCol w:w="2070"/>
      </w:tblGrid>
      <w:tr w:rsidR="00A97AE9" w:rsidRPr="00B84004" w:rsidTr="003E270E">
        <w:trPr>
          <w:trHeight w:val="501"/>
        </w:trPr>
        <w:tc>
          <w:tcPr>
            <w:tcW w:w="4962" w:type="dxa"/>
            <w:tcMar>
              <w:top w:w="57" w:type="dxa"/>
              <w:bottom w:w="57" w:type="dxa"/>
            </w:tcMar>
            <w:vAlign w:val="center"/>
          </w:tcPr>
          <w:p w:rsidR="00A97AE9" w:rsidRPr="00B84004" w:rsidRDefault="00A97AE9" w:rsidP="00A97AE9">
            <w:pPr>
              <w:rPr>
                <w:b/>
                <w:sz w:val="24"/>
                <w:szCs w:val="24"/>
              </w:rPr>
            </w:pPr>
            <w:r w:rsidRPr="00B84004">
              <w:rPr>
                <w:b/>
                <w:bCs/>
                <w:sz w:val="24"/>
                <w:szCs w:val="24"/>
              </w:rPr>
              <w:t xml:space="preserve">Tantárgy neve: </w:t>
            </w:r>
            <w:r w:rsidR="00854097">
              <w:rPr>
                <w:b/>
                <w:sz w:val="24"/>
                <w:szCs w:val="24"/>
              </w:rPr>
              <w:t>Művelődés-, gondolkodás- és tudománytörténet</w:t>
            </w:r>
          </w:p>
        </w:tc>
        <w:tc>
          <w:tcPr>
            <w:tcW w:w="2146" w:type="dxa"/>
            <w:vAlign w:val="center"/>
          </w:tcPr>
          <w:p w:rsidR="00A97AE9" w:rsidRPr="00B84004" w:rsidRDefault="00A97AE9" w:rsidP="003E270E">
            <w:pPr>
              <w:spacing w:before="60"/>
              <w:jc w:val="both"/>
              <w:rPr>
                <w:b/>
                <w:bCs/>
                <w:sz w:val="24"/>
                <w:szCs w:val="24"/>
              </w:rPr>
            </w:pPr>
            <w:r w:rsidRPr="00B84004">
              <w:rPr>
                <w:b/>
                <w:bCs/>
                <w:sz w:val="24"/>
                <w:szCs w:val="24"/>
              </w:rPr>
              <w:t>Kódja:</w:t>
            </w:r>
            <w:r w:rsidRPr="00B84004">
              <w:rPr>
                <w:sz w:val="24"/>
                <w:szCs w:val="24"/>
              </w:rPr>
              <w:t xml:space="preserve"> </w:t>
            </w:r>
            <w:r w:rsidR="00854097" w:rsidRPr="00854097">
              <w:rPr>
                <w:bCs/>
                <w:color w:val="4A4A4A"/>
                <w:sz w:val="24"/>
                <w:szCs w:val="17"/>
                <w:shd w:val="clear" w:color="auto" w:fill="FFFFFF"/>
              </w:rPr>
              <w:t>NMP_KU107K2</w:t>
            </w:r>
          </w:p>
        </w:tc>
        <w:tc>
          <w:tcPr>
            <w:tcW w:w="2072" w:type="dxa"/>
            <w:tcMar>
              <w:top w:w="57" w:type="dxa"/>
              <w:bottom w:w="57" w:type="dxa"/>
            </w:tcMar>
            <w:vAlign w:val="center"/>
          </w:tcPr>
          <w:p w:rsidR="00A97AE9" w:rsidRPr="00B84004" w:rsidRDefault="00A97AE9" w:rsidP="00A97AE9">
            <w:pPr>
              <w:spacing w:before="60"/>
              <w:jc w:val="both"/>
              <w:rPr>
                <w:b/>
                <w:bCs/>
                <w:sz w:val="24"/>
                <w:szCs w:val="24"/>
              </w:rPr>
            </w:pPr>
            <w:r w:rsidRPr="00B84004">
              <w:rPr>
                <w:b/>
                <w:bCs/>
                <w:sz w:val="24"/>
                <w:szCs w:val="24"/>
              </w:rPr>
              <w:t xml:space="preserve">Kreditszáma: </w:t>
            </w:r>
            <w:r w:rsidR="00854097">
              <w:rPr>
                <w:b/>
                <w:bCs/>
                <w:sz w:val="24"/>
                <w:szCs w:val="24"/>
              </w:rPr>
              <w:t>2</w:t>
            </w:r>
          </w:p>
        </w:tc>
      </w:tr>
      <w:tr w:rsidR="00A97AE9" w:rsidRPr="00B84004" w:rsidTr="003E270E">
        <w:tc>
          <w:tcPr>
            <w:tcW w:w="9180" w:type="dxa"/>
            <w:gridSpan w:val="3"/>
          </w:tcPr>
          <w:p w:rsidR="00A97AE9" w:rsidRPr="00B84004" w:rsidRDefault="00A97AE9" w:rsidP="00A97AE9">
            <w:pPr>
              <w:spacing w:before="60"/>
              <w:jc w:val="both"/>
              <w:rPr>
                <w:sz w:val="24"/>
                <w:szCs w:val="24"/>
              </w:rPr>
            </w:pPr>
            <w:r>
              <w:rPr>
                <w:sz w:val="24"/>
                <w:szCs w:val="24"/>
              </w:rPr>
              <w:t>A tanóra típusa (</w:t>
            </w:r>
            <w:proofErr w:type="spellStart"/>
            <w:r w:rsidRPr="00B84004">
              <w:rPr>
                <w:sz w:val="24"/>
                <w:szCs w:val="24"/>
              </w:rPr>
              <w:t>ea</w:t>
            </w:r>
            <w:proofErr w:type="spellEnd"/>
            <w:r w:rsidRPr="00B84004">
              <w:rPr>
                <w:sz w:val="24"/>
                <w:szCs w:val="24"/>
              </w:rPr>
              <w:t>.</w:t>
            </w:r>
            <w:r w:rsidRPr="00B84004">
              <w:rPr>
                <w:b/>
                <w:sz w:val="24"/>
                <w:szCs w:val="24"/>
              </w:rPr>
              <w:t>/</w:t>
            </w:r>
            <w:r w:rsidRPr="00B84004">
              <w:rPr>
                <w:bCs/>
                <w:sz w:val="24"/>
                <w:szCs w:val="24"/>
              </w:rPr>
              <w:t>szem./</w:t>
            </w:r>
            <w:proofErr w:type="spellStart"/>
            <w:r w:rsidRPr="00B84004">
              <w:rPr>
                <w:sz w:val="24"/>
                <w:szCs w:val="24"/>
              </w:rPr>
              <w:t>gyak</w:t>
            </w:r>
            <w:proofErr w:type="spellEnd"/>
            <w:r w:rsidRPr="00B84004">
              <w:rPr>
                <w:sz w:val="24"/>
                <w:szCs w:val="24"/>
              </w:rPr>
              <w:t>./</w:t>
            </w:r>
            <w:proofErr w:type="spellStart"/>
            <w:r w:rsidRPr="00B84004">
              <w:rPr>
                <w:sz w:val="24"/>
                <w:szCs w:val="24"/>
              </w:rPr>
              <w:t>konz</w:t>
            </w:r>
            <w:proofErr w:type="spellEnd"/>
            <w:r w:rsidRPr="00B84004">
              <w:rPr>
                <w:sz w:val="24"/>
                <w:szCs w:val="24"/>
              </w:rPr>
              <w:t>.</w:t>
            </w:r>
            <w:r>
              <w:rPr>
                <w:sz w:val="24"/>
                <w:szCs w:val="24"/>
              </w:rPr>
              <w:t>)</w:t>
            </w:r>
            <w:r w:rsidRPr="00B84004">
              <w:rPr>
                <w:sz w:val="24"/>
                <w:szCs w:val="24"/>
              </w:rPr>
              <w:t xml:space="preserve"> és száma:</w:t>
            </w:r>
            <w:r w:rsidRPr="00B84004">
              <w:rPr>
                <w:b/>
                <w:bCs/>
                <w:sz w:val="24"/>
                <w:szCs w:val="24"/>
              </w:rPr>
              <w:t xml:space="preserve"> </w:t>
            </w:r>
            <w:r w:rsidR="00AC496B" w:rsidRPr="00BB47E2">
              <w:rPr>
                <w:b/>
                <w:sz w:val="22"/>
                <w:szCs w:val="22"/>
              </w:rPr>
              <w:t xml:space="preserve">heti </w:t>
            </w:r>
            <w:r w:rsidR="00854097">
              <w:rPr>
                <w:b/>
                <w:sz w:val="22"/>
                <w:szCs w:val="22"/>
              </w:rPr>
              <w:t>2</w:t>
            </w:r>
            <w:r w:rsidR="00AC496B" w:rsidRPr="00BB47E2">
              <w:rPr>
                <w:b/>
                <w:sz w:val="22"/>
                <w:szCs w:val="22"/>
              </w:rPr>
              <w:t xml:space="preserve"> óra előadás</w:t>
            </w:r>
          </w:p>
        </w:tc>
      </w:tr>
      <w:tr w:rsidR="00A97AE9" w:rsidRPr="00B84004" w:rsidTr="003E270E">
        <w:tc>
          <w:tcPr>
            <w:tcW w:w="9180" w:type="dxa"/>
            <w:gridSpan w:val="3"/>
          </w:tcPr>
          <w:p w:rsidR="00A97AE9" w:rsidRPr="00B84004" w:rsidRDefault="00EC0086" w:rsidP="00EC0086">
            <w:pPr>
              <w:spacing w:before="60"/>
              <w:jc w:val="both"/>
              <w:rPr>
                <w:b/>
                <w:bCs/>
                <w:sz w:val="24"/>
                <w:szCs w:val="24"/>
              </w:rPr>
            </w:pPr>
            <w:r>
              <w:rPr>
                <w:sz w:val="24"/>
                <w:szCs w:val="24"/>
              </w:rPr>
              <w:t xml:space="preserve">Az értékelés </w:t>
            </w:r>
            <w:r w:rsidR="00A97AE9">
              <w:rPr>
                <w:sz w:val="24"/>
                <w:szCs w:val="24"/>
              </w:rPr>
              <w:t>módja (kollokvium/gyakorlati jegy</w:t>
            </w:r>
            <w:r w:rsidR="00A97AE9" w:rsidRPr="00B84004">
              <w:rPr>
                <w:sz w:val="24"/>
                <w:szCs w:val="24"/>
              </w:rPr>
              <w:t xml:space="preserve">/egyéb): </w:t>
            </w:r>
            <w:r w:rsidR="00AC496B" w:rsidRPr="00724292">
              <w:rPr>
                <w:b/>
                <w:sz w:val="22"/>
                <w:szCs w:val="22"/>
              </w:rPr>
              <w:t>kollokvium</w:t>
            </w:r>
          </w:p>
        </w:tc>
      </w:tr>
      <w:tr w:rsidR="00A97AE9" w:rsidRPr="00B84004" w:rsidTr="003E270E">
        <w:tc>
          <w:tcPr>
            <w:tcW w:w="9180" w:type="dxa"/>
            <w:gridSpan w:val="3"/>
          </w:tcPr>
          <w:p w:rsidR="00A97AE9" w:rsidRPr="00B84004" w:rsidRDefault="00A97AE9" w:rsidP="00E479B9">
            <w:pPr>
              <w:jc w:val="both"/>
              <w:rPr>
                <w:sz w:val="24"/>
                <w:szCs w:val="24"/>
              </w:rPr>
            </w:pPr>
            <w:r w:rsidRPr="00B84004">
              <w:rPr>
                <w:sz w:val="24"/>
                <w:szCs w:val="24"/>
              </w:rPr>
              <w:t xml:space="preserve">A tantárgy tantervi helye (hányadik félév): </w:t>
            </w:r>
            <w:r w:rsidR="00854097">
              <w:rPr>
                <w:b/>
                <w:sz w:val="22"/>
                <w:szCs w:val="22"/>
              </w:rPr>
              <w:t>második</w:t>
            </w:r>
          </w:p>
        </w:tc>
      </w:tr>
      <w:tr w:rsidR="00A97AE9" w:rsidRPr="00B84004" w:rsidTr="003E270E">
        <w:tc>
          <w:tcPr>
            <w:tcW w:w="9180" w:type="dxa"/>
            <w:gridSpan w:val="3"/>
          </w:tcPr>
          <w:p w:rsidR="00A97AE9" w:rsidRPr="003E270E" w:rsidRDefault="00A97AE9" w:rsidP="003E270E">
            <w:pPr>
              <w:jc w:val="both"/>
              <w:rPr>
                <w:sz w:val="24"/>
                <w:szCs w:val="24"/>
              </w:rPr>
            </w:pPr>
            <w:r w:rsidRPr="003E270E">
              <w:rPr>
                <w:sz w:val="24"/>
                <w:szCs w:val="24"/>
              </w:rPr>
              <w:t>Meghirdetés gyakorisága:</w:t>
            </w:r>
            <w:r w:rsidR="00AC496B">
              <w:rPr>
                <w:sz w:val="24"/>
                <w:szCs w:val="24"/>
              </w:rPr>
              <w:t xml:space="preserve"> </w:t>
            </w:r>
            <w:r w:rsidR="00AC496B" w:rsidRPr="00AC496B">
              <w:rPr>
                <w:b/>
                <w:sz w:val="24"/>
                <w:szCs w:val="24"/>
              </w:rPr>
              <w:t>évente</w:t>
            </w:r>
          </w:p>
        </w:tc>
      </w:tr>
      <w:tr w:rsidR="00A97AE9" w:rsidRPr="00B84004" w:rsidTr="003E270E">
        <w:tc>
          <w:tcPr>
            <w:tcW w:w="9180" w:type="dxa"/>
            <w:gridSpan w:val="3"/>
          </w:tcPr>
          <w:p w:rsidR="00A97AE9" w:rsidRPr="003E270E" w:rsidRDefault="00A97AE9" w:rsidP="003E270E">
            <w:pPr>
              <w:jc w:val="both"/>
              <w:rPr>
                <w:sz w:val="24"/>
                <w:szCs w:val="24"/>
              </w:rPr>
            </w:pPr>
            <w:r w:rsidRPr="003E270E">
              <w:rPr>
                <w:sz w:val="24"/>
                <w:szCs w:val="24"/>
              </w:rPr>
              <w:t>Oktatás nyelv (ha nem magyar):</w:t>
            </w:r>
            <w:r w:rsidR="00AC496B">
              <w:rPr>
                <w:sz w:val="24"/>
                <w:szCs w:val="24"/>
              </w:rPr>
              <w:t xml:space="preserve"> </w:t>
            </w:r>
          </w:p>
        </w:tc>
      </w:tr>
      <w:tr w:rsidR="00A97AE9" w:rsidRPr="00B84004" w:rsidTr="003E270E">
        <w:tc>
          <w:tcPr>
            <w:tcW w:w="9180" w:type="dxa"/>
            <w:gridSpan w:val="3"/>
          </w:tcPr>
          <w:p w:rsidR="00A97AE9" w:rsidRPr="00B84004" w:rsidRDefault="00A97AE9" w:rsidP="003E270E">
            <w:pPr>
              <w:jc w:val="both"/>
              <w:rPr>
                <w:sz w:val="24"/>
                <w:szCs w:val="24"/>
              </w:rPr>
            </w:pPr>
            <w:r w:rsidRPr="00B84004">
              <w:rPr>
                <w:sz w:val="24"/>
                <w:szCs w:val="24"/>
              </w:rPr>
              <w:t xml:space="preserve">Előtanulmányi feltételek </w:t>
            </w:r>
            <w:r w:rsidRPr="00B84004">
              <w:rPr>
                <w:i/>
                <w:iCs/>
                <w:sz w:val="24"/>
                <w:szCs w:val="24"/>
              </w:rPr>
              <w:t>(ha vannak)</w:t>
            </w:r>
            <w:r w:rsidRPr="00B84004">
              <w:rPr>
                <w:iCs/>
                <w:sz w:val="24"/>
                <w:szCs w:val="24"/>
              </w:rPr>
              <w:t>: -</w:t>
            </w:r>
          </w:p>
        </w:tc>
      </w:tr>
      <w:tr w:rsidR="00A97AE9" w:rsidRPr="00B84004" w:rsidTr="003E270E">
        <w:tc>
          <w:tcPr>
            <w:tcW w:w="9180" w:type="dxa"/>
            <w:gridSpan w:val="3"/>
            <w:tcBorders>
              <w:bottom w:val="dotted" w:sz="4" w:space="0" w:color="auto"/>
            </w:tcBorders>
          </w:tcPr>
          <w:p w:rsidR="00A97AE9" w:rsidRPr="00B84004" w:rsidRDefault="00A97AE9" w:rsidP="003E270E">
            <w:pPr>
              <w:spacing w:before="60"/>
              <w:jc w:val="both"/>
              <w:rPr>
                <w:b/>
                <w:bCs/>
                <w:sz w:val="24"/>
                <w:szCs w:val="24"/>
              </w:rPr>
            </w:pPr>
            <w:r w:rsidRPr="00B84004">
              <w:rPr>
                <w:b/>
                <w:bCs/>
                <w:sz w:val="24"/>
                <w:szCs w:val="24"/>
              </w:rPr>
              <w:t>Tantárgyleírás</w:t>
            </w:r>
          </w:p>
        </w:tc>
      </w:tr>
      <w:tr w:rsidR="00A97AE9" w:rsidRPr="00B84004" w:rsidTr="003E270E">
        <w:trPr>
          <w:trHeight w:val="318"/>
        </w:trPr>
        <w:tc>
          <w:tcPr>
            <w:tcW w:w="9180" w:type="dxa"/>
            <w:gridSpan w:val="3"/>
            <w:tcBorders>
              <w:top w:val="dotted" w:sz="4" w:space="0" w:color="auto"/>
            </w:tcBorders>
            <w:shd w:val="clear" w:color="auto" w:fill="FFFF99"/>
          </w:tcPr>
          <w:p w:rsidR="00A97AE9" w:rsidRPr="00B84004" w:rsidRDefault="00A97AE9" w:rsidP="003E270E">
            <w:pPr>
              <w:jc w:val="both"/>
              <w:rPr>
                <w:b/>
                <w:sz w:val="24"/>
                <w:szCs w:val="24"/>
              </w:rPr>
            </w:pPr>
          </w:p>
          <w:p w:rsidR="00A97AE9" w:rsidRDefault="00EC0086" w:rsidP="003E270E">
            <w:pPr>
              <w:jc w:val="both"/>
              <w:rPr>
                <w:b/>
                <w:sz w:val="24"/>
                <w:szCs w:val="24"/>
              </w:rPr>
            </w:pPr>
            <w:r>
              <w:rPr>
                <w:b/>
                <w:sz w:val="24"/>
                <w:szCs w:val="24"/>
              </w:rPr>
              <w:t>Oktatási c</w:t>
            </w:r>
            <w:r w:rsidR="00A97AE9" w:rsidRPr="00B84004">
              <w:rPr>
                <w:b/>
                <w:sz w:val="24"/>
                <w:szCs w:val="24"/>
              </w:rPr>
              <w:t xml:space="preserve">él: </w:t>
            </w:r>
          </w:p>
          <w:p w:rsidR="00E479B9" w:rsidRDefault="00E479B9" w:rsidP="00E479B9">
            <w:pPr>
              <w:jc w:val="both"/>
              <w:rPr>
                <w:color w:val="C00000"/>
                <w:sz w:val="24"/>
                <w:szCs w:val="24"/>
              </w:rPr>
            </w:pPr>
            <w:r>
              <w:rPr>
                <w:sz w:val="24"/>
                <w:szCs w:val="24"/>
              </w:rPr>
              <w:t>A képzés célja, hogy az intézménytörténeti ismereteket kiegészítve, a hazai és európai művelődés- és kultúrtörténet jelentősebb korszakaival ismerkedjenek meg a hallgatók. A nyugati kereszténység keretiben belüli gondolkodás</w:t>
            </w:r>
            <w:r>
              <w:rPr>
                <w:bCs/>
                <w:sz w:val="24"/>
                <w:szCs w:val="24"/>
              </w:rPr>
              <w:t xml:space="preserve">i irányzatokra, életmódra és szellemi örökségekre koncentrálva, célunk az egyes témák közötti mélyebb összefüggések feltárása. </w:t>
            </w:r>
          </w:p>
          <w:p w:rsidR="00A97AE9" w:rsidRDefault="00A97AE9" w:rsidP="003E270E">
            <w:pPr>
              <w:jc w:val="both"/>
              <w:rPr>
                <w:b/>
                <w:sz w:val="24"/>
                <w:szCs w:val="24"/>
              </w:rPr>
            </w:pPr>
          </w:p>
          <w:p w:rsidR="00EC0086" w:rsidRDefault="00EC0086" w:rsidP="003E270E">
            <w:pPr>
              <w:jc w:val="both"/>
              <w:rPr>
                <w:b/>
                <w:sz w:val="24"/>
                <w:szCs w:val="24"/>
              </w:rPr>
            </w:pPr>
            <w:r w:rsidRPr="00B84004">
              <w:rPr>
                <w:b/>
                <w:sz w:val="24"/>
                <w:szCs w:val="24"/>
              </w:rPr>
              <w:t xml:space="preserve">Kialakítandó </w:t>
            </w:r>
            <w:r>
              <w:rPr>
                <w:b/>
                <w:sz w:val="24"/>
                <w:szCs w:val="24"/>
              </w:rPr>
              <w:t xml:space="preserve">/ fejlesztendő </w:t>
            </w:r>
            <w:r w:rsidRPr="00B84004">
              <w:rPr>
                <w:b/>
                <w:sz w:val="24"/>
                <w:szCs w:val="24"/>
              </w:rPr>
              <w:t>kompetenciák:</w:t>
            </w:r>
          </w:p>
          <w:p w:rsidR="00E479B9" w:rsidRDefault="00E479B9" w:rsidP="00E479B9">
            <w:pPr>
              <w:jc w:val="both"/>
              <w:rPr>
                <w:sz w:val="24"/>
                <w:szCs w:val="24"/>
              </w:rPr>
            </w:pPr>
            <w:r w:rsidRPr="00AB3FA1">
              <w:rPr>
                <w:color w:val="C00000"/>
                <w:sz w:val="24"/>
                <w:szCs w:val="24"/>
              </w:rPr>
              <w:t xml:space="preserve">- </w:t>
            </w:r>
            <w:r>
              <w:rPr>
                <w:sz w:val="24"/>
                <w:szCs w:val="24"/>
              </w:rPr>
              <w:t>a tantárgy teljesítésével a hallgató képes lesz felismerni az ókori európai kultúrák napjainkig tartó hatását és szellemi örökségét</w:t>
            </w:r>
          </w:p>
          <w:p w:rsidR="00E479B9" w:rsidRPr="00AD3D2D" w:rsidRDefault="00E479B9" w:rsidP="00E479B9">
            <w:pPr>
              <w:jc w:val="both"/>
              <w:rPr>
                <w:sz w:val="24"/>
                <w:szCs w:val="24"/>
              </w:rPr>
            </w:pPr>
            <w:r>
              <w:rPr>
                <w:sz w:val="24"/>
                <w:szCs w:val="24"/>
              </w:rPr>
              <w:t>- fejlődik a kritikai gondolkodása és az elemző készsége</w:t>
            </w:r>
          </w:p>
          <w:p w:rsidR="00EC0086" w:rsidRDefault="00EC0086" w:rsidP="003E270E">
            <w:pPr>
              <w:jc w:val="both"/>
              <w:rPr>
                <w:b/>
                <w:sz w:val="24"/>
                <w:szCs w:val="24"/>
              </w:rPr>
            </w:pPr>
          </w:p>
          <w:p w:rsidR="00E479B9" w:rsidRPr="00DF7095" w:rsidRDefault="00E479B9" w:rsidP="00E479B9">
            <w:pPr>
              <w:jc w:val="both"/>
              <w:rPr>
                <w:b/>
                <w:sz w:val="24"/>
                <w:szCs w:val="24"/>
              </w:rPr>
            </w:pPr>
            <w:r w:rsidRPr="00DF7095">
              <w:rPr>
                <w:b/>
                <w:sz w:val="24"/>
                <w:szCs w:val="24"/>
              </w:rPr>
              <w:t>Képességek</w:t>
            </w:r>
          </w:p>
          <w:p w:rsidR="00E479B9" w:rsidRPr="00DF7095" w:rsidRDefault="00E479B9" w:rsidP="00E479B9">
            <w:pPr>
              <w:jc w:val="both"/>
              <w:rPr>
                <w:sz w:val="24"/>
                <w:szCs w:val="24"/>
              </w:rPr>
            </w:pPr>
            <w:r w:rsidRPr="00DF7095">
              <w:rPr>
                <w:sz w:val="24"/>
                <w:szCs w:val="24"/>
              </w:rPr>
              <w:t>- képesek a kulturális örökség értékeinek közvetítésére a társadalom különböző rétegei felé</w:t>
            </w:r>
          </w:p>
          <w:p w:rsidR="00E479B9" w:rsidRPr="00DF7095" w:rsidRDefault="00E479B9" w:rsidP="00E479B9">
            <w:pPr>
              <w:jc w:val="both"/>
              <w:rPr>
                <w:sz w:val="24"/>
                <w:szCs w:val="24"/>
              </w:rPr>
            </w:pPr>
            <w:r w:rsidRPr="00DF7095">
              <w:rPr>
                <w:sz w:val="24"/>
                <w:szCs w:val="24"/>
              </w:rPr>
              <w:t>- képesek kreatívan új és összetett témakörökkel foglalkozni</w:t>
            </w:r>
          </w:p>
          <w:p w:rsidR="00E479B9" w:rsidRPr="00AB3FA1" w:rsidRDefault="00E479B9" w:rsidP="00E479B9">
            <w:pPr>
              <w:jc w:val="both"/>
              <w:rPr>
                <w:color w:val="C00000"/>
                <w:sz w:val="24"/>
                <w:szCs w:val="24"/>
              </w:rPr>
            </w:pPr>
          </w:p>
          <w:p w:rsidR="00E479B9" w:rsidRPr="00DF7095" w:rsidRDefault="00E479B9" w:rsidP="00E479B9">
            <w:pPr>
              <w:jc w:val="both"/>
              <w:rPr>
                <w:b/>
                <w:sz w:val="24"/>
                <w:szCs w:val="24"/>
              </w:rPr>
            </w:pPr>
            <w:r w:rsidRPr="00DF7095">
              <w:rPr>
                <w:b/>
                <w:sz w:val="24"/>
                <w:szCs w:val="24"/>
              </w:rPr>
              <w:t>Attitűdök</w:t>
            </w:r>
          </w:p>
          <w:p w:rsidR="00E479B9" w:rsidRPr="00DF7095" w:rsidRDefault="00E479B9" w:rsidP="00E479B9">
            <w:pPr>
              <w:pStyle w:val="behuz1"/>
              <w:numPr>
                <w:ilvl w:val="0"/>
                <w:numId w:val="0"/>
              </w:numPr>
              <w:jc w:val="both"/>
              <w:rPr>
                <w:szCs w:val="24"/>
              </w:rPr>
            </w:pPr>
            <w:r w:rsidRPr="00DF7095">
              <w:rPr>
                <w:szCs w:val="24"/>
              </w:rPr>
              <w:t xml:space="preserve">- tudatos értékközvetítést vállalnak (a kulturális pluralizmus, az európai értékek és a nemzeti kultúra mellett) </w:t>
            </w:r>
          </w:p>
          <w:p w:rsidR="00E479B9" w:rsidRPr="00DF7095" w:rsidRDefault="00E479B9" w:rsidP="00E479B9">
            <w:pPr>
              <w:pStyle w:val="behuz1"/>
              <w:numPr>
                <w:ilvl w:val="0"/>
                <w:numId w:val="0"/>
              </w:numPr>
              <w:jc w:val="both"/>
              <w:rPr>
                <w:szCs w:val="24"/>
              </w:rPr>
            </w:pPr>
            <w:r w:rsidRPr="00DF7095">
              <w:rPr>
                <w:szCs w:val="24"/>
              </w:rPr>
              <w:t>- törekszenek a globális szemléletmód, a nemzeti és európai identitástudat kialakítására</w:t>
            </w:r>
          </w:p>
          <w:p w:rsidR="00E479B9" w:rsidRPr="00AB3FA1" w:rsidRDefault="00E479B9" w:rsidP="00E479B9">
            <w:pPr>
              <w:jc w:val="both"/>
              <w:rPr>
                <w:b/>
                <w:color w:val="C00000"/>
                <w:sz w:val="24"/>
                <w:szCs w:val="24"/>
              </w:rPr>
            </w:pPr>
          </w:p>
          <w:p w:rsidR="00A97AE9" w:rsidRPr="00B84004" w:rsidRDefault="00EC0086" w:rsidP="003E270E">
            <w:pPr>
              <w:jc w:val="both"/>
              <w:rPr>
                <w:b/>
                <w:sz w:val="24"/>
                <w:szCs w:val="24"/>
              </w:rPr>
            </w:pPr>
            <w:r>
              <w:rPr>
                <w:b/>
                <w:sz w:val="24"/>
                <w:szCs w:val="24"/>
              </w:rPr>
              <w:t>Az oktatás tartalma és tervezett ütemezése</w:t>
            </w:r>
            <w:r w:rsidR="00A97AE9" w:rsidRPr="00B84004">
              <w:rPr>
                <w:b/>
                <w:sz w:val="24"/>
                <w:szCs w:val="24"/>
              </w:rPr>
              <w:t>:</w:t>
            </w:r>
          </w:p>
          <w:p w:rsidR="00AC496B" w:rsidRPr="000B1746" w:rsidRDefault="00AC496B" w:rsidP="00AC496B">
            <w:pPr>
              <w:jc w:val="both"/>
              <w:rPr>
                <w:sz w:val="24"/>
                <w:szCs w:val="24"/>
              </w:rPr>
            </w:pPr>
            <w:r w:rsidRPr="000B1746">
              <w:rPr>
                <w:sz w:val="24"/>
                <w:szCs w:val="24"/>
              </w:rPr>
              <w:t>- képesek a kulturális örökség értékeinek közvetítésére a társadalom különböző rétegei felé</w:t>
            </w:r>
          </w:p>
          <w:p w:rsidR="00AC496B" w:rsidRPr="000B1746" w:rsidRDefault="00AC496B" w:rsidP="00AC496B">
            <w:pPr>
              <w:jc w:val="both"/>
              <w:rPr>
                <w:sz w:val="24"/>
                <w:szCs w:val="24"/>
              </w:rPr>
            </w:pPr>
            <w:r w:rsidRPr="000B1746">
              <w:rPr>
                <w:sz w:val="24"/>
                <w:szCs w:val="24"/>
              </w:rPr>
              <w:t>- képesek kreatívan új és összetett témakörökkel foglalkozni</w:t>
            </w:r>
          </w:p>
          <w:p w:rsidR="00AC496B" w:rsidRDefault="00AC496B" w:rsidP="003E270E">
            <w:pPr>
              <w:jc w:val="both"/>
              <w:rPr>
                <w:sz w:val="24"/>
                <w:szCs w:val="24"/>
              </w:rPr>
            </w:pPr>
          </w:p>
          <w:p w:rsidR="00EC0086" w:rsidRPr="003E270E" w:rsidRDefault="00EC0086" w:rsidP="00EC0086">
            <w:pPr>
              <w:jc w:val="both"/>
              <w:rPr>
                <w:b/>
                <w:sz w:val="24"/>
                <w:szCs w:val="24"/>
              </w:rPr>
            </w:pPr>
            <w:r>
              <w:rPr>
                <w:b/>
                <w:sz w:val="24"/>
                <w:szCs w:val="24"/>
              </w:rPr>
              <w:t>Oktatásszervezés:</w:t>
            </w:r>
          </w:p>
          <w:p w:rsidR="00E479B9" w:rsidRDefault="00E479B9" w:rsidP="00E479B9">
            <w:pPr>
              <w:jc w:val="both"/>
              <w:rPr>
                <w:sz w:val="24"/>
                <w:szCs w:val="24"/>
              </w:rPr>
            </w:pPr>
            <w:r>
              <w:rPr>
                <w:sz w:val="24"/>
                <w:szCs w:val="24"/>
              </w:rPr>
              <w:t xml:space="preserve">A stúdium átfogó áttekintést ad az európai művelődés meghatározó folyamatairól az ókortól napjainkig. Az antik világ alapvető jellegzetességeinek felidézése után tárgyalásra kerül, hogy miként alakult ki az európai (keresztény) kultúra sajátos gondolkodásmódja és milyen intézményekben öltött az testet. A középkori és újkori Európa művelődési viszonyainak bemutatása során foglalkozunk az írott kultúra térhódításával, az oktatással, életmóddal, mentalitással, illetve az uralkodó szellemi áramlatokkal. Az egyes előadások az egyetemes összefüggésekre figyelnek, ám eközben hangsúlyos szerepet kapnak a magyarországi sajátosságok is. </w:t>
            </w:r>
          </w:p>
          <w:p w:rsidR="00E479B9" w:rsidRPr="00250FD0" w:rsidRDefault="00E479B9" w:rsidP="00E479B9">
            <w:pPr>
              <w:jc w:val="both"/>
              <w:rPr>
                <w:sz w:val="24"/>
                <w:szCs w:val="24"/>
              </w:rPr>
            </w:pPr>
            <w:r w:rsidRPr="00AB3FA1">
              <w:rPr>
                <w:color w:val="C00000"/>
                <w:sz w:val="24"/>
                <w:szCs w:val="24"/>
              </w:rPr>
              <w:t xml:space="preserve"> </w:t>
            </w:r>
          </w:p>
          <w:p w:rsidR="00E479B9" w:rsidRPr="00F304F6" w:rsidRDefault="00E479B9" w:rsidP="00E479B9">
            <w:pPr>
              <w:jc w:val="both"/>
              <w:rPr>
                <w:b/>
                <w:sz w:val="24"/>
                <w:szCs w:val="24"/>
              </w:rPr>
            </w:pPr>
            <w:r w:rsidRPr="00F304F6">
              <w:rPr>
                <w:b/>
                <w:sz w:val="24"/>
                <w:szCs w:val="24"/>
              </w:rPr>
              <w:t>A kurzus felépítése:</w:t>
            </w:r>
          </w:p>
          <w:p w:rsidR="00854097" w:rsidRPr="003321C6" w:rsidRDefault="00E479B9" w:rsidP="00854097">
            <w:pPr>
              <w:jc w:val="both"/>
              <w:rPr>
                <w:sz w:val="24"/>
                <w:szCs w:val="24"/>
              </w:rPr>
            </w:pPr>
            <w:r w:rsidRPr="003321C6">
              <w:rPr>
                <w:sz w:val="24"/>
                <w:szCs w:val="24"/>
              </w:rPr>
              <w:t xml:space="preserve">1. </w:t>
            </w:r>
            <w:r w:rsidR="00854097" w:rsidRPr="004E457F">
              <w:rPr>
                <w:sz w:val="24"/>
                <w:szCs w:val="24"/>
              </w:rPr>
              <w:t>Bevezetés: a tematika ismertetése, általános tudnivalók.</w:t>
            </w:r>
          </w:p>
          <w:p w:rsidR="00854097" w:rsidRPr="003321C6" w:rsidRDefault="00854097" w:rsidP="00854097">
            <w:pPr>
              <w:rPr>
                <w:sz w:val="24"/>
                <w:szCs w:val="24"/>
              </w:rPr>
            </w:pPr>
            <w:r w:rsidRPr="003321C6">
              <w:rPr>
                <w:sz w:val="24"/>
                <w:szCs w:val="24"/>
              </w:rPr>
              <w:t>2. Az európai művelődés korai szakaszai</w:t>
            </w:r>
          </w:p>
          <w:p w:rsidR="00854097" w:rsidRDefault="00854097" w:rsidP="00854097">
            <w:pPr>
              <w:rPr>
                <w:sz w:val="24"/>
                <w:szCs w:val="24"/>
              </w:rPr>
            </w:pPr>
            <w:r w:rsidRPr="003321C6">
              <w:rPr>
                <w:sz w:val="24"/>
                <w:szCs w:val="24"/>
              </w:rPr>
              <w:t xml:space="preserve">3. Az antik görög </w:t>
            </w:r>
            <w:r>
              <w:rPr>
                <w:sz w:val="24"/>
                <w:szCs w:val="24"/>
              </w:rPr>
              <w:t>és hellenisztikus kultúra</w:t>
            </w:r>
            <w:r w:rsidRPr="003321C6">
              <w:rPr>
                <w:sz w:val="24"/>
                <w:szCs w:val="24"/>
              </w:rPr>
              <w:t xml:space="preserve"> </w:t>
            </w:r>
          </w:p>
          <w:p w:rsidR="00854097" w:rsidRPr="003321C6" w:rsidRDefault="00854097" w:rsidP="00854097">
            <w:pPr>
              <w:rPr>
                <w:sz w:val="24"/>
                <w:szCs w:val="24"/>
              </w:rPr>
            </w:pPr>
            <w:r w:rsidRPr="003321C6">
              <w:rPr>
                <w:sz w:val="24"/>
                <w:szCs w:val="24"/>
              </w:rPr>
              <w:t xml:space="preserve">4. Az antik római világ </w:t>
            </w:r>
            <w:r>
              <w:rPr>
                <w:sz w:val="24"/>
                <w:szCs w:val="24"/>
              </w:rPr>
              <w:t>és hagyatéka</w:t>
            </w:r>
          </w:p>
          <w:p w:rsidR="00854097" w:rsidRPr="003321C6" w:rsidRDefault="00854097" w:rsidP="00854097">
            <w:pPr>
              <w:rPr>
                <w:sz w:val="24"/>
                <w:szCs w:val="24"/>
              </w:rPr>
            </w:pPr>
            <w:r w:rsidRPr="003321C6">
              <w:rPr>
                <w:sz w:val="24"/>
                <w:szCs w:val="24"/>
              </w:rPr>
              <w:lastRenderedPageBreak/>
              <w:t xml:space="preserve">5. </w:t>
            </w:r>
            <w:r>
              <w:rPr>
                <w:sz w:val="24"/>
                <w:szCs w:val="24"/>
              </w:rPr>
              <w:t>A kora középkori egyház és kultúra</w:t>
            </w:r>
          </w:p>
          <w:p w:rsidR="00854097" w:rsidRPr="003321C6" w:rsidRDefault="00854097" w:rsidP="00854097">
            <w:pPr>
              <w:rPr>
                <w:sz w:val="24"/>
                <w:szCs w:val="24"/>
              </w:rPr>
            </w:pPr>
            <w:r w:rsidRPr="003321C6">
              <w:rPr>
                <w:sz w:val="24"/>
                <w:szCs w:val="24"/>
              </w:rPr>
              <w:t>6. A középkori Európa kultúrája</w:t>
            </w:r>
          </w:p>
          <w:p w:rsidR="00854097" w:rsidRPr="003321C6" w:rsidRDefault="00854097" w:rsidP="00854097">
            <w:pPr>
              <w:rPr>
                <w:sz w:val="24"/>
                <w:szCs w:val="24"/>
              </w:rPr>
            </w:pPr>
            <w:r w:rsidRPr="003321C6">
              <w:rPr>
                <w:sz w:val="24"/>
                <w:szCs w:val="24"/>
              </w:rPr>
              <w:t>7. Szellemi élet a</w:t>
            </w:r>
            <w:r>
              <w:rPr>
                <w:sz w:val="24"/>
                <w:szCs w:val="24"/>
              </w:rPr>
              <w:t xml:space="preserve"> késő középkorban és a</w:t>
            </w:r>
            <w:r w:rsidRPr="003321C6">
              <w:rPr>
                <w:sz w:val="24"/>
                <w:szCs w:val="24"/>
              </w:rPr>
              <w:t xml:space="preserve"> kora</w:t>
            </w:r>
            <w:r>
              <w:rPr>
                <w:sz w:val="24"/>
                <w:szCs w:val="24"/>
              </w:rPr>
              <w:t>i</w:t>
            </w:r>
            <w:r w:rsidRPr="003321C6">
              <w:rPr>
                <w:sz w:val="24"/>
                <w:szCs w:val="24"/>
              </w:rPr>
              <w:t xml:space="preserve"> újkorban</w:t>
            </w:r>
          </w:p>
          <w:p w:rsidR="00854097" w:rsidRDefault="00854097" w:rsidP="00854097">
            <w:pPr>
              <w:rPr>
                <w:sz w:val="24"/>
                <w:szCs w:val="24"/>
              </w:rPr>
            </w:pPr>
            <w:r w:rsidRPr="006136BE">
              <w:rPr>
                <w:sz w:val="24"/>
                <w:szCs w:val="24"/>
              </w:rPr>
              <w:t xml:space="preserve">8. Fordulópontok az európai tudománytörténetben </w:t>
            </w:r>
            <w:r>
              <w:rPr>
                <w:sz w:val="24"/>
                <w:szCs w:val="24"/>
              </w:rPr>
              <w:br/>
            </w:r>
            <w:r w:rsidRPr="003321C6">
              <w:rPr>
                <w:sz w:val="24"/>
                <w:szCs w:val="24"/>
              </w:rPr>
              <w:t>9. A magyar művelődés a kora újkorban</w:t>
            </w:r>
            <w:r>
              <w:rPr>
                <w:sz w:val="24"/>
                <w:szCs w:val="24"/>
              </w:rPr>
              <w:br/>
            </w:r>
            <w:r w:rsidRPr="003321C6">
              <w:rPr>
                <w:sz w:val="24"/>
                <w:szCs w:val="24"/>
              </w:rPr>
              <w:t xml:space="preserve">10. </w:t>
            </w:r>
            <w:r>
              <w:rPr>
                <w:sz w:val="24"/>
                <w:szCs w:val="24"/>
              </w:rPr>
              <w:t>Művelődés a 18. századi Magyarországon</w:t>
            </w:r>
            <w:r>
              <w:rPr>
                <w:sz w:val="24"/>
                <w:szCs w:val="24"/>
              </w:rPr>
              <w:br/>
            </w:r>
            <w:r w:rsidRPr="003321C6">
              <w:rPr>
                <w:sz w:val="24"/>
                <w:szCs w:val="24"/>
              </w:rPr>
              <w:t xml:space="preserve">11. </w:t>
            </w:r>
            <w:r>
              <w:rPr>
                <w:sz w:val="24"/>
                <w:szCs w:val="24"/>
              </w:rPr>
              <w:t xml:space="preserve">Művelődés és felvilágosodás </w:t>
            </w:r>
          </w:p>
          <w:p w:rsidR="00E479B9" w:rsidRPr="003321C6" w:rsidRDefault="00E479B9" w:rsidP="00854097">
            <w:pPr>
              <w:rPr>
                <w:sz w:val="24"/>
                <w:szCs w:val="24"/>
              </w:rPr>
            </w:pPr>
            <w:r w:rsidRPr="003321C6">
              <w:rPr>
                <w:sz w:val="24"/>
                <w:szCs w:val="24"/>
              </w:rPr>
              <w:t>1</w:t>
            </w:r>
            <w:r w:rsidR="00854097">
              <w:rPr>
                <w:sz w:val="24"/>
                <w:szCs w:val="24"/>
              </w:rPr>
              <w:t>2</w:t>
            </w:r>
            <w:r w:rsidRPr="003321C6">
              <w:rPr>
                <w:sz w:val="24"/>
                <w:szCs w:val="24"/>
              </w:rPr>
              <w:t>. Kurzuszárás</w:t>
            </w:r>
          </w:p>
          <w:p w:rsidR="00E479B9" w:rsidRPr="00AB3FA1" w:rsidRDefault="00E479B9" w:rsidP="00E479B9">
            <w:pPr>
              <w:jc w:val="both"/>
              <w:rPr>
                <w:color w:val="C00000"/>
                <w:sz w:val="24"/>
                <w:szCs w:val="24"/>
              </w:rPr>
            </w:pPr>
          </w:p>
          <w:p w:rsidR="00EC0086" w:rsidRPr="00EC0086" w:rsidRDefault="00EC0086" w:rsidP="003E270E">
            <w:pPr>
              <w:jc w:val="both"/>
              <w:rPr>
                <w:b/>
                <w:sz w:val="24"/>
                <w:szCs w:val="24"/>
              </w:rPr>
            </w:pPr>
            <w:r>
              <w:rPr>
                <w:b/>
                <w:sz w:val="24"/>
                <w:szCs w:val="24"/>
              </w:rPr>
              <w:t>A</w:t>
            </w:r>
            <w:r w:rsidRPr="00EC0086">
              <w:rPr>
                <w:b/>
                <w:sz w:val="24"/>
                <w:szCs w:val="24"/>
              </w:rPr>
              <w:t xml:space="preserve"> kurzus </w:t>
            </w:r>
            <w:proofErr w:type="spellStart"/>
            <w:r w:rsidRPr="00EC0086">
              <w:rPr>
                <w:b/>
                <w:sz w:val="24"/>
                <w:szCs w:val="24"/>
              </w:rPr>
              <w:t>teljesi</w:t>
            </w:r>
            <w:proofErr w:type="spellEnd"/>
            <w:r w:rsidRPr="00EC0086">
              <w:rPr>
                <w:b/>
                <w:sz w:val="24"/>
                <w:szCs w:val="24"/>
              </w:rPr>
              <w:t>́tésé</w:t>
            </w:r>
            <w:proofErr w:type="spellStart"/>
            <w:r w:rsidRPr="00EC0086">
              <w:rPr>
                <w:b/>
                <w:sz w:val="24"/>
                <w:szCs w:val="24"/>
              </w:rPr>
              <w:t>nek</w:t>
            </w:r>
            <w:proofErr w:type="spellEnd"/>
            <w:r w:rsidRPr="00EC0086">
              <w:rPr>
                <w:b/>
                <w:sz w:val="24"/>
                <w:szCs w:val="24"/>
              </w:rPr>
              <w:t xml:space="preserve"> a </w:t>
            </w:r>
            <w:proofErr w:type="spellStart"/>
            <w:r w:rsidRPr="00EC0086">
              <w:rPr>
                <w:b/>
                <w:sz w:val="24"/>
                <w:szCs w:val="24"/>
              </w:rPr>
              <w:t>felte</w:t>
            </w:r>
            <w:proofErr w:type="spellEnd"/>
            <w:r w:rsidRPr="00EC0086">
              <w:rPr>
                <w:b/>
                <w:sz w:val="24"/>
                <w:szCs w:val="24"/>
              </w:rPr>
              <w:t>́telei</w:t>
            </w:r>
            <w:r>
              <w:rPr>
                <w:b/>
                <w:sz w:val="24"/>
                <w:szCs w:val="24"/>
              </w:rPr>
              <w:t>:</w:t>
            </w:r>
          </w:p>
          <w:p w:rsidR="00EC0086" w:rsidRPr="00AC496B" w:rsidRDefault="00EC0086" w:rsidP="00AC496B">
            <w:pPr>
              <w:pStyle w:val="Listaszerbekezds"/>
              <w:numPr>
                <w:ilvl w:val="0"/>
                <w:numId w:val="5"/>
              </w:numPr>
              <w:jc w:val="both"/>
              <w:rPr>
                <w:sz w:val="24"/>
                <w:szCs w:val="24"/>
              </w:rPr>
            </w:pPr>
            <w:r w:rsidRPr="00AC496B">
              <w:rPr>
                <w:b/>
                <w:sz w:val="24"/>
                <w:szCs w:val="24"/>
              </w:rPr>
              <w:t>megszerzett ismeretek értékelési módja:</w:t>
            </w:r>
            <w:r w:rsidR="00AC496B" w:rsidRPr="00AC496B">
              <w:rPr>
                <w:b/>
                <w:sz w:val="24"/>
                <w:szCs w:val="24"/>
              </w:rPr>
              <w:t xml:space="preserve"> </w:t>
            </w:r>
            <w:r w:rsidR="00AC496B" w:rsidRPr="00AC496B">
              <w:rPr>
                <w:sz w:val="24"/>
                <w:szCs w:val="24"/>
              </w:rPr>
              <w:t xml:space="preserve">A vizsgaidőszak során írásbeli vizsga teljesítendő. A vizsga alapját az előadások anyaga és a kötelező irodalom képezi. A sikeres vizsgához a tesztből és esszéből álló feladatlapot legalább 50% + 1 pont szinten kell teljesíteni, 50-60% elégséges, 61-75% közepes, 76-90% jó, 91-100% jeles. </w:t>
            </w:r>
          </w:p>
          <w:p w:rsidR="00F35F5B" w:rsidRPr="00F35F5B" w:rsidRDefault="00F35F5B" w:rsidP="00F35F5B">
            <w:pPr>
              <w:pStyle w:val="Listaszerbekezds"/>
              <w:numPr>
                <w:ilvl w:val="0"/>
                <w:numId w:val="3"/>
              </w:numPr>
              <w:jc w:val="both"/>
              <w:rPr>
                <w:b/>
                <w:sz w:val="24"/>
                <w:szCs w:val="24"/>
              </w:rPr>
            </w:pPr>
            <w:r w:rsidRPr="00EC0086">
              <w:rPr>
                <w:b/>
                <w:sz w:val="24"/>
                <w:szCs w:val="24"/>
              </w:rPr>
              <w:t>évközi tanulmányi követelmények:</w:t>
            </w:r>
            <w:r w:rsidR="00AC496B">
              <w:rPr>
                <w:b/>
                <w:sz w:val="24"/>
                <w:szCs w:val="24"/>
              </w:rPr>
              <w:t xml:space="preserve"> </w:t>
            </w:r>
            <w:r w:rsidR="00AC496B" w:rsidRPr="000B1746">
              <w:rPr>
                <w:sz w:val="24"/>
                <w:szCs w:val="24"/>
              </w:rPr>
              <w:t>Az előadások látogatása nem kötelező, de az anyaguk a számonkérés alapját képezik.</w:t>
            </w:r>
          </w:p>
          <w:p w:rsidR="00EC0086" w:rsidRPr="00EC0086" w:rsidRDefault="00EC0086" w:rsidP="00EC0086">
            <w:pPr>
              <w:pStyle w:val="Listaszerbekezds"/>
              <w:numPr>
                <w:ilvl w:val="0"/>
                <w:numId w:val="3"/>
              </w:numPr>
              <w:jc w:val="both"/>
              <w:rPr>
                <w:b/>
                <w:sz w:val="24"/>
                <w:szCs w:val="24"/>
              </w:rPr>
            </w:pPr>
            <w:proofErr w:type="spellStart"/>
            <w:r w:rsidRPr="00EC0086">
              <w:rPr>
                <w:b/>
                <w:sz w:val="24"/>
                <w:szCs w:val="24"/>
              </w:rPr>
              <w:t>szo</w:t>
            </w:r>
            <w:proofErr w:type="spellEnd"/>
            <w:r w:rsidRPr="00EC0086">
              <w:rPr>
                <w:b/>
                <w:sz w:val="24"/>
                <w:szCs w:val="24"/>
              </w:rPr>
              <w:t>́</w:t>
            </w:r>
            <w:proofErr w:type="spellStart"/>
            <w:r w:rsidRPr="00EC0086">
              <w:rPr>
                <w:b/>
                <w:sz w:val="24"/>
                <w:szCs w:val="24"/>
              </w:rPr>
              <w:t>beli</w:t>
            </w:r>
            <w:proofErr w:type="spellEnd"/>
            <w:r w:rsidRPr="00EC0086">
              <w:rPr>
                <w:b/>
                <w:sz w:val="24"/>
                <w:szCs w:val="24"/>
              </w:rPr>
              <w:t xml:space="preserve"> vizsga té</w:t>
            </w:r>
            <w:proofErr w:type="spellStart"/>
            <w:r w:rsidRPr="00EC0086">
              <w:rPr>
                <w:b/>
                <w:sz w:val="24"/>
                <w:szCs w:val="24"/>
              </w:rPr>
              <w:t>telsora</w:t>
            </w:r>
            <w:proofErr w:type="spellEnd"/>
            <w:r w:rsidR="00F35F5B">
              <w:rPr>
                <w:b/>
                <w:sz w:val="24"/>
                <w:szCs w:val="24"/>
              </w:rPr>
              <w:t xml:space="preserve"> (ha van):</w:t>
            </w:r>
            <w:r w:rsidR="00AC496B">
              <w:rPr>
                <w:b/>
                <w:sz w:val="24"/>
                <w:szCs w:val="24"/>
              </w:rPr>
              <w:t xml:space="preserve"> </w:t>
            </w:r>
            <w:r w:rsidR="00854097">
              <w:rPr>
                <w:sz w:val="24"/>
                <w:szCs w:val="24"/>
              </w:rPr>
              <w:t>-</w:t>
            </w:r>
          </w:p>
          <w:p w:rsidR="00EC0086" w:rsidRDefault="00EC0086" w:rsidP="00A97AE9">
            <w:pPr>
              <w:jc w:val="both"/>
              <w:rPr>
                <w:sz w:val="24"/>
                <w:szCs w:val="24"/>
              </w:rPr>
            </w:pPr>
          </w:p>
          <w:p w:rsidR="00EC0086" w:rsidRPr="00B84004" w:rsidRDefault="00EC0086" w:rsidP="00A97AE9">
            <w:pPr>
              <w:jc w:val="both"/>
              <w:rPr>
                <w:sz w:val="24"/>
                <w:szCs w:val="24"/>
              </w:rPr>
            </w:pPr>
          </w:p>
        </w:tc>
      </w:tr>
      <w:tr w:rsidR="00A97AE9" w:rsidRPr="00B84004" w:rsidTr="003E270E">
        <w:tc>
          <w:tcPr>
            <w:tcW w:w="9180" w:type="dxa"/>
            <w:gridSpan w:val="3"/>
            <w:tcBorders>
              <w:bottom w:val="dotted" w:sz="4" w:space="0" w:color="auto"/>
            </w:tcBorders>
          </w:tcPr>
          <w:p w:rsidR="00A97AE9" w:rsidRPr="00B84004" w:rsidRDefault="00A97AE9" w:rsidP="003E270E">
            <w:pPr>
              <w:jc w:val="both"/>
              <w:rPr>
                <w:b/>
                <w:bCs/>
                <w:sz w:val="24"/>
                <w:szCs w:val="24"/>
              </w:rPr>
            </w:pPr>
          </w:p>
        </w:tc>
      </w:tr>
      <w:tr w:rsidR="00AC496B" w:rsidRPr="00B84004" w:rsidTr="003E270E">
        <w:tc>
          <w:tcPr>
            <w:tcW w:w="9180" w:type="dxa"/>
            <w:gridSpan w:val="3"/>
            <w:tcBorders>
              <w:top w:val="dotted" w:sz="4" w:space="0" w:color="auto"/>
            </w:tcBorders>
            <w:shd w:val="clear" w:color="auto" w:fill="FFFF99"/>
          </w:tcPr>
          <w:p w:rsidR="00AC496B" w:rsidRDefault="00AC496B" w:rsidP="00AC496B">
            <w:pPr>
              <w:pStyle w:val="ListParagraph1"/>
              <w:spacing w:line="276" w:lineRule="auto"/>
              <w:ind w:left="0"/>
              <w:jc w:val="both"/>
              <w:rPr>
                <w:b/>
                <w:sz w:val="24"/>
                <w:szCs w:val="24"/>
              </w:rPr>
            </w:pPr>
          </w:p>
          <w:p w:rsidR="00AC496B" w:rsidRPr="00B84004" w:rsidRDefault="00AC496B" w:rsidP="00AC496B">
            <w:pPr>
              <w:pStyle w:val="ListParagraph1"/>
              <w:spacing w:line="276" w:lineRule="auto"/>
              <w:ind w:left="0"/>
              <w:jc w:val="both"/>
              <w:rPr>
                <w:b/>
                <w:sz w:val="24"/>
                <w:szCs w:val="24"/>
              </w:rPr>
            </w:pPr>
            <w:r w:rsidRPr="00B84004">
              <w:rPr>
                <w:b/>
                <w:sz w:val="24"/>
                <w:szCs w:val="24"/>
              </w:rPr>
              <w:t>Kötelező irodalom:</w:t>
            </w:r>
          </w:p>
          <w:p w:rsidR="00854097" w:rsidRDefault="00854097" w:rsidP="00854097">
            <w:pPr>
              <w:pStyle w:val="Listaszerbekezds"/>
              <w:numPr>
                <w:ilvl w:val="0"/>
                <w:numId w:val="7"/>
              </w:numPr>
            </w:pPr>
            <w:proofErr w:type="spellStart"/>
            <w:r>
              <w:t>Bitskey</w:t>
            </w:r>
            <w:proofErr w:type="spellEnd"/>
            <w:r>
              <w:t xml:space="preserve"> István: </w:t>
            </w:r>
            <w:r w:rsidRPr="002F70E2">
              <w:rPr>
                <w:i/>
              </w:rPr>
              <w:t>Eger a barokk kori Közép-Európában</w:t>
            </w:r>
            <w:r>
              <w:t xml:space="preserve">. </w:t>
            </w:r>
            <w:proofErr w:type="spellStart"/>
            <w:r>
              <w:t>In</w:t>
            </w:r>
            <w:proofErr w:type="spellEnd"/>
            <w:r>
              <w:t xml:space="preserve">: </w:t>
            </w:r>
            <w:proofErr w:type="spellStart"/>
            <w:r>
              <w:t>Petercsák</w:t>
            </w:r>
            <w:proofErr w:type="spellEnd"/>
            <w:r>
              <w:t xml:space="preserve"> Tivadar (szerk.): Az egri Domus Universitatis és Líceum. Oktatás, tudomány Művészet 1763–2013. Eger, Líceum Kiadó, 2013. 13–39.</w:t>
            </w:r>
          </w:p>
          <w:p w:rsidR="00854097" w:rsidRPr="00B76E31" w:rsidRDefault="00854097" w:rsidP="00854097">
            <w:pPr>
              <w:pStyle w:val="Listaszerbekezds"/>
              <w:numPr>
                <w:ilvl w:val="0"/>
                <w:numId w:val="7"/>
              </w:numPr>
              <w:spacing w:line="276" w:lineRule="auto"/>
            </w:pPr>
            <w:proofErr w:type="spellStart"/>
            <w:r w:rsidRPr="00B76E31">
              <w:t>Jakó</w:t>
            </w:r>
            <w:proofErr w:type="spellEnd"/>
            <w:r w:rsidRPr="00B76E31">
              <w:t xml:space="preserve"> Zsigmond: </w:t>
            </w:r>
            <w:r w:rsidRPr="00CE55C3">
              <w:rPr>
                <w:i/>
              </w:rPr>
              <w:t>Az erdélyi értelmiség kialakulásának kezdetei</w:t>
            </w:r>
            <w:r w:rsidRPr="00B76E31">
              <w:t xml:space="preserve">. In. </w:t>
            </w:r>
            <w:proofErr w:type="spellStart"/>
            <w:r w:rsidRPr="00B76E31">
              <w:t>Jakó</w:t>
            </w:r>
            <w:proofErr w:type="spellEnd"/>
            <w:r w:rsidRPr="00B76E31">
              <w:t xml:space="preserve"> Zsigmond: Írás könyv értelmiség. Tanulmányok Erdély történelméhez. Bukarest. </w:t>
            </w:r>
            <w:proofErr w:type="spellStart"/>
            <w:r w:rsidRPr="00B76E31">
              <w:t>Kriterion</w:t>
            </w:r>
            <w:proofErr w:type="spellEnd"/>
            <w:r w:rsidRPr="00B76E31">
              <w:t>, 1976. 10–24.</w:t>
            </w:r>
          </w:p>
          <w:p w:rsidR="00854097" w:rsidRPr="006B55FB" w:rsidRDefault="00854097" w:rsidP="00854097">
            <w:pPr>
              <w:pStyle w:val="Listaszerbekezds"/>
              <w:numPr>
                <w:ilvl w:val="0"/>
                <w:numId w:val="7"/>
              </w:numPr>
            </w:pPr>
            <w:r w:rsidRPr="006B55FB">
              <w:rPr>
                <w:i/>
              </w:rPr>
              <w:t>„Könyvkultúra és írásbeliség”</w:t>
            </w:r>
            <w:r w:rsidRPr="006B55FB">
              <w:rPr>
                <w:szCs w:val="24"/>
              </w:rPr>
              <w:t xml:space="preserve"> </w:t>
            </w:r>
            <w:r w:rsidRPr="00CE55C3">
              <w:rPr>
                <w:szCs w:val="24"/>
              </w:rPr>
              <w:t xml:space="preserve">szócikk. </w:t>
            </w:r>
            <w:proofErr w:type="spellStart"/>
            <w:r w:rsidRPr="00CE55C3">
              <w:rPr>
                <w:szCs w:val="24"/>
              </w:rPr>
              <w:t>In</w:t>
            </w:r>
            <w:proofErr w:type="spellEnd"/>
            <w:r w:rsidRPr="00CE55C3">
              <w:rPr>
                <w:szCs w:val="24"/>
              </w:rPr>
              <w:t xml:space="preserve">: </w:t>
            </w:r>
            <w:proofErr w:type="spellStart"/>
            <w:r w:rsidRPr="00CE55C3">
              <w:rPr>
                <w:szCs w:val="24"/>
              </w:rPr>
              <w:t>Kőszeghy</w:t>
            </w:r>
            <w:proofErr w:type="spellEnd"/>
            <w:r w:rsidRPr="00CE55C3">
              <w:rPr>
                <w:szCs w:val="24"/>
              </w:rPr>
              <w:t xml:space="preserve"> Péter (szerk.): Magyar művelődéstörténeti lexikon. Középkor és kora újkor. </w:t>
            </w:r>
            <w:r>
              <w:rPr>
                <w:szCs w:val="24"/>
              </w:rPr>
              <w:t>VI</w:t>
            </w:r>
            <w:r w:rsidRPr="00CE55C3">
              <w:rPr>
                <w:szCs w:val="24"/>
              </w:rPr>
              <w:t>. Budapest. Balassi Kiadó, 2009. 1</w:t>
            </w:r>
            <w:r>
              <w:rPr>
                <w:szCs w:val="24"/>
              </w:rPr>
              <w:t>53</w:t>
            </w:r>
            <w:r w:rsidRPr="00CE55C3">
              <w:rPr>
                <w:szCs w:val="24"/>
              </w:rPr>
              <w:t>–</w:t>
            </w:r>
            <w:r>
              <w:rPr>
                <w:szCs w:val="24"/>
              </w:rPr>
              <w:t>209</w:t>
            </w:r>
            <w:r w:rsidRPr="00CE55C3">
              <w:rPr>
                <w:szCs w:val="24"/>
              </w:rPr>
              <w:t>.</w:t>
            </w:r>
          </w:p>
          <w:p w:rsidR="00854097" w:rsidRPr="00B76E31" w:rsidRDefault="00854097" w:rsidP="00854097">
            <w:pPr>
              <w:pStyle w:val="Listaszerbekezds"/>
              <w:numPr>
                <w:ilvl w:val="0"/>
                <w:numId w:val="7"/>
              </w:numPr>
              <w:rPr>
                <w:bCs/>
              </w:rPr>
            </w:pPr>
            <w:r w:rsidRPr="00B76E31">
              <w:rPr>
                <w:bCs/>
              </w:rPr>
              <w:t xml:space="preserve">Monok István: </w:t>
            </w:r>
            <w:r w:rsidRPr="00B76E31">
              <w:rPr>
                <w:bCs/>
                <w:i/>
              </w:rPr>
              <w:t>A művelődéstörténet könyvtári vonatkozásai I</w:t>
            </w:r>
            <w:r w:rsidRPr="00B76E31">
              <w:rPr>
                <w:bCs/>
              </w:rPr>
              <w:t>., Eger, 2011. (Online: 7–77.)</w:t>
            </w:r>
          </w:p>
          <w:p w:rsidR="00854097" w:rsidRPr="00CE55C3" w:rsidRDefault="00854097" w:rsidP="00854097">
            <w:pPr>
              <w:pStyle w:val="Listaszerbekezds"/>
              <w:numPr>
                <w:ilvl w:val="0"/>
                <w:numId w:val="7"/>
              </w:numPr>
              <w:spacing w:line="276" w:lineRule="auto"/>
              <w:rPr>
                <w:sz w:val="24"/>
                <w:szCs w:val="24"/>
              </w:rPr>
            </w:pPr>
            <w:r w:rsidRPr="00CE55C3">
              <w:rPr>
                <w:i/>
                <w:szCs w:val="24"/>
              </w:rPr>
              <w:t>„Peregrináció”</w:t>
            </w:r>
            <w:r w:rsidRPr="00CE55C3">
              <w:rPr>
                <w:szCs w:val="24"/>
              </w:rPr>
              <w:t xml:space="preserve"> szócikk. </w:t>
            </w:r>
            <w:proofErr w:type="spellStart"/>
            <w:r w:rsidRPr="00CE55C3">
              <w:rPr>
                <w:szCs w:val="24"/>
              </w:rPr>
              <w:t>In</w:t>
            </w:r>
            <w:proofErr w:type="spellEnd"/>
            <w:r w:rsidRPr="00CE55C3">
              <w:rPr>
                <w:szCs w:val="24"/>
              </w:rPr>
              <w:t xml:space="preserve">: </w:t>
            </w:r>
            <w:proofErr w:type="spellStart"/>
            <w:r w:rsidRPr="00CE55C3">
              <w:rPr>
                <w:szCs w:val="24"/>
              </w:rPr>
              <w:t>Kőszeghy</w:t>
            </w:r>
            <w:proofErr w:type="spellEnd"/>
            <w:r w:rsidRPr="00CE55C3">
              <w:rPr>
                <w:szCs w:val="24"/>
              </w:rPr>
              <w:t xml:space="preserve"> Péter (szerk.): Magyar művelődéstörténeti lexikon. Középkor és kora újkor. IX. Budapest. Balassi Kiadó, 2009. 123–131.</w:t>
            </w:r>
          </w:p>
          <w:p w:rsidR="00AC496B" w:rsidRPr="00B84004" w:rsidRDefault="00AC496B" w:rsidP="00AC496B">
            <w:pPr>
              <w:pStyle w:val="ListParagraph1"/>
              <w:spacing w:line="276" w:lineRule="auto"/>
              <w:ind w:left="0"/>
              <w:jc w:val="both"/>
              <w:rPr>
                <w:b/>
                <w:sz w:val="24"/>
                <w:szCs w:val="24"/>
              </w:rPr>
            </w:pPr>
            <w:r w:rsidRPr="00B84004">
              <w:rPr>
                <w:b/>
                <w:sz w:val="24"/>
                <w:szCs w:val="24"/>
              </w:rPr>
              <w:t>Ajánlott irodalom:</w:t>
            </w:r>
          </w:p>
          <w:p w:rsidR="00854097" w:rsidRDefault="00854097" w:rsidP="00854097">
            <w:pPr>
              <w:pStyle w:val="Listaszerbekezds"/>
              <w:numPr>
                <w:ilvl w:val="0"/>
                <w:numId w:val="7"/>
              </w:numPr>
              <w:jc w:val="both"/>
            </w:pPr>
            <w:r w:rsidRPr="002F70E2">
              <w:t xml:space="preserve">Benedek István: </w:t>
            </w:r>
            <w:r w:rsidRPr="002F70E2">
              <w:rPr>
                <w:i/>
              </w:rPr>
              <w:t>A tudás útja</w:t>
            </w:r>
            <w:r w:rsidRPr="002F70E2">
              <w:t xml:space="preserve">. Benedek István: </w:t>
            </w:r>
            <w:r w:rsidRPr="002F70E2">
              <w:rPr>
                <w:i/>
              </w:rPr>
              <w:t>A tudás útja,</w:t>
            </w:r>
            <w:r w:rsidRPr="002F70E2">
              <w:t xml:space="preserve"> Bp., M. </w:t>
            </w:r>
            <w:proofErr w:type="spellStart"/>
            <w:r w:rsidRPr="002F70E2">
              <w:t>Kvklub</w:t>
            </w:r>
            <w:proofErr w:type="spellEnd"/>
            <w:r w:rsidRPr="002F70E2">
              <w:t>, 1994.</w:t>
            </w:r>
          </w:p>
          <w:p w:rsidR="00854097" w:rsidRPr="00B76E31" w:rsidRDefault="00854097" w:rsidP="00854097">
            <w:pPr>
              <w:pStyle w:val="Listaszerbekezds"/>
              <w:numPr>
                <w:ilvl w:val="0"/>
                <w:numId w:val="7"/>
              </w:numPr>
              <w:rPr>
                <w:bCs/>
              </w:rPr>
            </w:pPr>
            <w:proofErr w:type="spellStart"/>
            <w:r w:rsidRPr="00B76E31">
              <w:rPr>
                <w:bCs/>
              </w:rPr>
              <w:t>Barbier</w:t>
            </w:r>
            <w:proofErr w:type="spellEnd"/>
            <w:r>
              <w:rPr>
                <w:bCs/>
              </w:rPr>
              <w:t xml:space="preserve">, </w:t>
            </w:r>
            <w:proofErr w:type="spellStart"/>
            <w:r w:rsidRPr="00B76E31">
              <w:rPr>
                <w:bCs/>
              </w:rPr>
              <w:t>Frédéric</w:t>
            </w:r>
            <w:proofErr w:type="spellEnd"/>
            <w:r w:rsidRPr="00B76E31">
              <w:rPr>
                <w:bCs/>
              </w:rPr>
              <w:t xml:space="preserve">: </w:t>
            </w:r>
            <w:r w:rsidRPr="00B76E31">
              <w:rPr>
                <w:bCs/>
                <w:i/>
              </w:rPr>
              <w:t>A modern Európa születése</w:t>
            </w:r>
            <w:r w:rsidRPr="00B76E31">
              <w:rPr>
                <w:bCs/>
              </w:rPr>
              <w:t>, Bp., 2010.</w:t>
            </w:r>
          </w:p>
          <w:p w:rsidR="00854097" w:rsidRPr="00B76E31" w:rsidRDefault="00854097" w:rsidP="00854097">
            <w:pPr>
              <w:pStyle w:val="Listaszerbekezds"/>
              <w:numPr>
                <w:ilvl w:val="0"/>
                <w:numId w:val="7"/>
              </w:numPr>
            </w:pPr>
            <w:r w:rsidRPr="00B76E31">
              <w:t xml:space="preserve">Engel Pál: </w:t>
            </w:r>
            <w:r w:rsidRPr="00B76E31">
              <w:rPr>
                <w:i/>
              </w:rPr>
              <w:t>Beilleszkedés Európába a kezdetektől 1440-ig.</w:t>
            </w:r>
            <w:r w:rsidRPr="00B76E31">
              <w:t xml:space="preserve"> Budapest. Háttér Lap- és </w:t>
            </w:r>
            <w:proofErr w:type="spellStart"/>
            <w:r w:rsidRPr="00B76E31">
              <w:t>Kvk</w:t>
            </w:r>
            <w:proofErr w:type="spellEnd"/>
            <w:r w:rsidRPr="00B76E31">
              <w:t xml:space="preserve">. 1990. </w:t>
            </w:r>
            <w:r w:rsidRPr="00B76E31">
              <w:rPr>
                <w:i/>
              </w:rPr>
              <w:t>(Magyarok Európában I.)</w:t>
            </w:r>
          </w:p>
          <w:p w:rsidR="00854097" w:rsidRPr="00B76E31" w:rsidRDefault="00854097" w:rsidP="00854097">
            <w:pPr>
              <w:pStyle w:val="Listaszerbekezds"/>
              <w:numPr>
                <w:ilvl w:val="0"/>
                <w:numId w:val="7"/>
              </w:numPr>
            </w:pPr>
            <w:r w:rsidRPr="00B76E31">
              <w:t xml:space="preserve">Géczi János – </w:t>
            </w:r>
            <w:proofErr w:type="spellStart"/>
            <w:r w:rsidRPr="00B76E31">
              <w:t>Stirling</w:t>
            </w:r>
            <w:proofErr w:type="spellEnd"/>
            <w:r w:rsidRPr="00B76E31">
              <w:t xml:space="preserve"> János – Tüske László: </w:t>
            </w:r>
            <w:r w:rsidRPr="00B76E31">
              <w:rPr>
                <w:i/>
              </w:rPr>
              <w:t>Bevezetés az európai gondolkodás történetébe</w:t>
            </w:r>
            <w:r w:rsidRPr="00B76E31">
              <w:t xml:space="preserve">, Bp., 2000. </w:t>
            </w:r>
          </w:p>
          <w:p w:rsidR="00854097" w:rsidRPr="00B76E31" w:rsidRDefault="00854097" w:rsidP="00854097">
            <w:pPr>
              <w:pStyle w:val="Listaszerbekezds"/>
              <w:numPr>
                <w:ilvl w:val="0"/>
                <w:numId w:val="7"/>
              </w:numPr>
            </w:pPr>
            <w:proofErr w:type="spellStart"/>
            <w:r w:rsidRPr="00B76E31">
              <w:t>Glasenapp</w:t>
            </w:r>
            <w:proofErr w:type="spellEnd"/>
            <w:r>
              <w:t xml:space="preserve">, </w:t>
            </w:r>
            <w:r w:rsidRPr="00B76E31">
              <w:t xml:space="preserve">Helmuth von: </w:t>
            </w:r>
            <w:r w:rsidRPr="00B76E31">
              <w:rPr>
                <w:i/>
              </w:rPr>
              <w:t>Az öt világvallás</w:t>
            </w:r>
            <w:r w:rsidRPr="00B76E31">
              <w:t>. Bp., 1977</w:t>
            </w:r>
          </w:p>
          <w:p w:rsidR="00E275C3" w:rsidRPr="00B76E31" w:rsidRDefault="00E275C3" w:rsidP="00E275C3">
            <w:pPr>
              <w:pStyle w:val="Listaszerbekezds"/>
              <w:numPr>
                <w:ilvl w:val="0"/>
                <w:numId w:val="7"/>
              </w:numPr>
            </w:pPr>
            <w:proofErr w:type="spellStart"/>
            <w:r w:rsidRPr="00B76E31">
              <w:t>Kosáry</w:t>
            </w:r>
            <w:proofErr w:type="spellEnd"/>
            <w:r w:rsidRPr="00B76E31">
              <w:t xml:space="preserve"> Domokos: </w:t>
            </w:r>
            <w:r w:rsidRPr="00B76E31">
              <w:rPr>
                <w:i/>
              </w:rPr>
              <w:t>Művelődés a XVIII. századi Magyarországon</w:t>
            </w:r>
            <w:r w:rsidRPr="00B76E31">
              <w:t>. Budapest, Akadémiai, 1996.</w:t>
            </w:r>
          </w:p>
          <w:p w:rsidR="00854097" w:rsidRPr="00B76E31" w:rsidRDefault="00854097" w:rsidP="00854097">
            <w:pPr>
              <w:pStyle w:val="Listaszerbekezds"/>
              <w:numPr>
                <w:ilvl w:val="0"/>
                <w:numId w:val="7"/>
              </w:numPr>
            </w:pPr>
            <w:proofErr w:type="spellStart"/>
            <w:r w:rsidRPr="00B76E31">
              <w:t>Kosáry</w:t>
            </w:r>
            <w:proofErr w:type="spellEnd"/>
            <w:r w:rsidRPr="00B76E31">
              <w:t xml:space="preserve"> Domokos: </w:t>
            </w:r>
            <w:r w:rsidRPr="00B76E31">
              <w:rPr>
                <w:i/>
              </w:rPr>
              <w:t>Újjáépítés és polgárosodás 1711–1867</w:t>
            </w:r>
            <w:r w:rsidRPr="00B76E31">
              <w:t xml:space="preserve">. Budapest. Háttér Lap- és </w:t>
            </w:r>
            <w:proofErr w:type="spellStart"/>
            <w:r w:rsidRPr="00B76E31">
              <w:t>Kvk</w:t>
            </w:r>
            <w:proofErr w:type="spellEnd"/>
            <w:r w:rsidRPr="00B76E31">
              <w:t xml:space="preserve">. 1990. </w:t>
            </w:r>
            <w:r w:rsidRPr="00B76E31">
              <w:rPr>
                <w:i/>
              </w:rPr>
              <w:t>(Magyarok Európában III.)</w:t>
            </w:r>
          </w:p>
          <w:p w:rsidR="00854097" w:rsidRPr="00B76E31" w:rsidRDefault="00854097" w:rsidP="00854097">
            <w:pPr>
              <w:pStyle w:val="Listaszerbekezds"/>
              <w:numPr>
                <w:ilvl w:val="0"/>
                <w:numId w:val="7"/>
              </w:numPr>
            </w:pPr>
            <w:r w:rsidRPr="00B76E31">
              <w:t xml:space="preserve">Kósa László (szerk.): </w:t>
            </w:r>
            <w:r w:rsidRPr="00B76E31">
              <w:rPr>
                <w:i/>
              </w:rPr>
              <w:t>Magyar művelődéstörténet</w:t>
            </w:r>
            <w:r w:rsidRPr="00B76E31">
              <w:t>. Budapest, Osiris, 2006.</w:t>
            </w:r>
          </w:p>
          <w:p w:rsidR="00AC496B" w:rsidRPr="00E275C3" w:rsidRDefault="00854097" w:rsidP="00E479B9">
            <w:pPr>
              <w:pStyle w:val="Listaszerbekezds"/>
              <w:numPr>
                <w:ilvl w:val="0"/>
                <w:numId w:val="7"/>
              </w:numPr>
            </w:pPr>
            <w:r w:rsidRPr="00B76E31">
              <w:rPr>
                <w:bCs/>
              </w:rPr>
              <w:t xml:space="preserve">Szakály Ferenc: </w:t>
            </w:r>
            <w:r w:rsidRPr="00B76E31">
              <w:rPr>
                <w:bCs/>
                <w:i/>
              </w:rPr>
              <w:t>Virágkor és hanyatlás 1440–1711</w:t>
            </w:r>
            <w:r w:rsidRPr="00B76E31">
              <w:rPr>
                <w:bCs/>
              </w:rPr>
              <w:t xml:space="preserve">. </w:t>
            </w:r>
            <w:r w:rsidRPr="00B76E31">
              <w:t xml:space="preserve">Budapest. Háttér Lap- és </w:t>
            </w:r>
            <w:proofErr w:type="spellStart"/>
            <w:r w:rsidRPr="00B76E31">
              <w:t>Kvk</w:t>
            </w:r>
            <w:proofErr w:type="spellEnd"/>
            <w:r w:rsidRPr="00B76E31">
              <w:t xml:space="preserve">. 1990. </w:t>
            </w:r>
            <w:r w:rsidRPr="00B76E31">
              <w:rPr>
                <w:i/>
              </w:rPr>
              <w:t>(Magyarok Európában II.)</w:t>
            </w:r>
          </w:p>
          <w:p w:rsidR="00E275C3" w:rsidRPr="00854097" w:rsidRDefault="00E275C3" w:rsidP="00E275C3">
            <w:pPr>
              <w:pStyle w:val="Listaszerbekezds"/>
              <w:numPr>
                <w:ilvl w:val="0"/>
                <w:numId w:val="7"/>
              </w:numPr>
            </w:pPr>
            <w:proofErr w:type="spellStart"/>
            <w:r w:rsidRPr="00B76E31">
              <w:rPr>
                <w:bCs/>
              </w:rPr>
              <w:t>Lederer</w:t>
            </w:r>
            <w:proofErr w:type="spellEnd"/>
            <w:r w:rsidRPr="00B76E31">
              <w:rPr>
                <w:bCs/>
              </w:rPr>
              <w:t xml:space="preserve"> Emma: </w:t>
            </w:r>
            <w:r w:rsidRPr="00B76E31">
              <w:rPr>
                <w:bCs/>
                <w:i/>
              </w:rPr>
              <w:t>Egyetemes művelődéstörténet</w:t>
            </w:r>
            <w:r w:rsidRPr="00B76E31">
              <w:rPr>
                <w:bCs/>
              </w:rPr>
              <w:t>. Budapest, Holnap Kiadó, 2007.</w:t>
            </w:r>
            <w:bookmarkStart w:id="0" w:name="_GoBack"/>
            <w:bookmarkEnd w:id="0"/>
          </w:p>
        </w:tc>
      </w:tr>
      <w:tr w:rsidR="00AC496B" w:rsidRPr="00B84004" w:rsidTr="003E270E">
        <w:trPr>
          <w:trHeight w:val="338"/>
        </w:trPr>
        <w:tc>
          <w:tcPr>
            <w:tcW w:w="9180" w:type="dxa"/>
            <w:gridSpan w:val="3"/>
          </w:tcPr>
          <w:p w:rsidR="00AC496B" w:rsidRPr="00B84004" w:rsidRDefault="00AC496B" w:rsidP="00AC496B">
            <w:pPr>
              <w:spacing w:before="60"/>
              <w:jc w:val="both"/>
              <w:rPr>
                <w:b/>
                <w:bCs/>
                <w:sz w:val="24"/>
                <w:szCs w:val="24"/>
              </w:rPr>
            </w:pPr>
            <w:r>
              <w:rPr>
                <w:b/>
                <w:bCs/>
                <w:sz w:val="24"/>
                <w:szCs w:val="24"/>
              </w:rPr>
              <w:t>Szakfelelős:</w:t>
            </w:r>
            <w:r w:rsidR="00E37D85">
              <w:rPr>
                <w:b/>
                <w:bCs/>
                <w:sz w:val="24"/>
                <w:szCs w:val="24"/>
              </w:rPr>
              <w:t xml:space="preserve"> </w:t>
            </w:r>
            <w:r w:rsidR="00E37D85">
              <w:rPr>
                <w:sz w:val="24"/>
                <w:szCs w:val="24"/>
              </w:rPr>
              <w:t xml:space="preserve">Dr. </w:t>
            </w:r>
            <w:r w:rsidR="00854097">
              <w:rPr>
                <w:sz w:val="24"/>
                <w:szCs w:val="24"/>
              </w:rPr>
              <w:t>Monok István</w:t>
            </w:r>
            <w:r w:rsidR="00E37D85">
              <w:rPr>
                <w:sz w:val="24"/>
                <w:szCs w:val="24"/>
              </w:rPr>
              <w:t xml:space="preserve">, </w:t>
            </w:r>
            <w:r w:rsidR="00854097">
              <w:rPr>
                <w:sz w:val="24"/>
                <w:szCs w:val="24"/>
              </w:rPr>
              <w:t>egyetemi tanár, az MTA doktora</w:t>
            </w:r>
            <w:r w:rsidR="00E37D85">
              <w:rPr>
                <w:sz w:val="24"/>
                <w:szCs w:val="24"/>
              </w:rPr>
              <w:t>, EKE, Kulturális Örökség és Művel</w:t>
            </w:r>
            <w:r w:rsidR="00854097">
              <w:rPr>
                <w:sz w:val="24"/>
                <w:szCs w:val="24"/>
              </w:rPr>
              <w:t>ődéstörténet Tanszék, monok.istvan@uni-eszterhazy</w:t>
            </w:r>
            <w:r w:rsidR="00E37D85">
              <w:rPr>
                <w:sz w:val="24"/>
                <w:szCs w:val="24"/>
              </w:rPr>
              <w:t>.hu</w:t>
            </w:r>
          </w:p>
        </w:tc>
      </w:tr>
      <w:tr w:rsidR="00AC496B" w:rsidRPr="00B84004" w:rsidTr="003E270E">
        <w:trPr>
          <w:trHeight w:val="338"/>
        </w:trPr>
        <w:tc>
          <w:tcPr>
            <w:tcW w:w="9180" w:type="dxa"/>
            <w:gridSpan w:val="3"/>
          </w:tcPr>
          <w:p w:rsidR="00AC496B" w:rsidRPr="00B84004" w:rsidRDefault="00AC496B" w:rsidP="00E479B9">
            <w:pPr>
              <w:spacing w:before="60"/>
              <w:jc w:val="both"/>
              <w:rPr>
                <w:b/>
                <w:bCs/>
                <w:sz w:val="24"/>
                <w:szCs w:val="24"/>
              </w:rPr>
            </w:pPr>
            <w:r w:rsidRPr="00B84004">
              <w:rPr>
                <w:b/>
                <w:bCs/>
                <w:sz w:val="24"/>
                <w:szCs w:val="24"/>
              </w:rPr>
              <w:t>Tantárgy felelőse:</w:t>
            </w:r>
            <w:r w:rsidRPr="00B84004">
              <w:rPr>
                <w:sz w:val="24"/>
                <w:szCs w:val="24"/>
              </w:rPr>
              <w:t xml:space="preserve"> </w:t>
            </w:r>
            <w:r w:rsidR="00854097">
              <w:rPr>
                <w:sz w:val="24"/>
                <w:szCs w:val="24"/>
              </w:rPr>
              <w:t>Dr. Monok István, egyetemi tanár, az MTA doktora, EKE, Kulturális Örökség és Művelődéstörténet Tanszék, monok.istvan@uni-eszterhazy.hu</w:t>
            </w:r>
          </w:p>
        </w:tc>
      </w:tr>
      <w:tr w:rsidR="00AC496B" w:rsidRPr="00B84004" w:rsidTr="003E270E">
        <w:trPr>
          <w:trHeight w:val="337"/>
        </w:trPr>
        <w:tc>
          <w:tcPr>
            <w:tcW w:w="9180" w:type="dxa"/>
            <w:gridSpan w:val="3"/>
          </w:tcPr>
          <w:p w:rsidR="00AC496B" w:rsidRPr="00B84004" w:rsidRDefault="00AC496B" w:rsidP="00AC496B">
            <w:pPr>
              <w:spacing w:before="60"/>
              <w:jc w:val="both"/>
              <w:rPr>
                <w:b/>
                <w:bCs/>
                <w:sz w:val="24"/>
                <w:szCs w:val="24"/>
              </w:rPr>
            </w:pPr>
            <w:r w:rsidRPr="00B84004">
              <w:rPr>
                <w:b/>
                <w:bCs/>
                <w:sz w:val="24"/>
                <w:szCs w:val="24"/>
              </w:rPr>
              <w:lastRenderedPageBreak/>
              <w:t>Tant</w:t>
            </w:r>
            <w:r>
              <w:rPr>
                <w:b/>
                <w:bCs/>
                <w:sz w:val="24"/>
                <w:szCs w:val="24"/>
              </w:rPr>
              <w:t>árgy oktatásába bevont oktató</w:t>
            </w:r>
            <w:r w:rsidRPr="00B84004">
              <w:rPr>
                <w:b/>
                <w:bCs/>
                <w:sz w:val="24"/>
                <w:szCs w:val="24"/>
              </w:rPr>
              <w:t xml:space="preserve">: </w:t>
            </w:r>
            <w:r w:rsidRPr="00AC496B">
              <w:rPr>
                <w:bCs/>
                <w:sz w:val="24"/>
                <w:szCs w:val="24"/>
              </w:rPr>
              <w:t>Nagy Andor, tudományos segédmunkatárs</w:t>
            </w:r>
            <w:r w:rsidR="00E20916">
              <w:rPr>
                <w:bCs/>
                <w:sz w:val="24"/>
                <w:szCs w:val="24"/>
              </w:rPr>
              <w:t>, Történelemtudományi Intézet, Esterhazyanum Tudományos Kutatócsoport, nagy.andor@uni-eszterhazy.hu</w:t>
            </w:r>
          </w:p>
        </w:tc>
      </w:tr>
      <w:tr w:rsidR="00AC496B" w:rsidRPr="00B84004" w:rsidTr="003E270E">
        <w:trPr>
          <w:trHeight w:val="337"/>
        </w:trPr>
        <w:tc>
          <w:tcPr>
            <w:tcW w:w="9180" w:type="dxa"/>
            <w:gridSpan w:val="3"/>
          </w:tcPr>
          <w:p w:rsidR="00AC496B" w:rsidRPr="00AC496B" w:rsidRDefault="00AC496B" w:rsidP="00AC496B">
            <w:pPr>
              <w:spacing w:before="60"/>
              <w:jc w:val="both"/>
              <w:rPr>
                <w:bCs/>
                <w:sz w:val="24"/>
                <w:szCs w:val="24"/>
              </w:rPr>
            </w:pPr>
            <w:r>
              <w:rPr>
                <w:b/>
                <w:bCs/>
                <w:sz w:val="24"/>
                <w:szCs w:val="24"/>
              </w:rPr>
              <w:t>A</w:t>
            </w:r>
            <w:r w:rsidRPr="00EC0086">
              <w:rPr>
                <w:b/>
                <w:bCs/>
                <w:sz w:val="24"/>
                <w:szCs w:val="24"/>
              </w:rPr>
              <w:t xml:space="preserve">z </w:t>
            </w:r>
            <w:proofErr w:type="spellStart"/>
            <w:r w:rsidRPr="00EC0086">
              <w:rPr>
                <w:b/>
                <w:bCs/>
                <w:sz w:val="24"/>
                <w:szCs w:val="24"/>
              </w:rPr>
              <w:t>oktato</w:t>
            </w:r>
            <w:proofErr w:type="spellEnd"/>
            <w:r w:rsidRPr="00EC0086">
              <w:rPr>
                <w:b/>
                <w:bCs/>
                <w:sz w:val="24"/>
                <w:szCs w:val="24"/>
              </w:rPr>
              <w:t xml:space="preserve">́ </w:t>
            </w:r>
            <w:proofErr w:type="spellStart"/>
            <w:r w:rsidRPr="00EC0086">
              <w:rPr>
                <w:b/>
                <w:bCs/>
                <w:sz w:val="24"/>
                <w:szCs w:val="24"/>
              </w:rPr>
              <w:t>fogado</w:t>
            </w:r>
            <w:proofErr w:type="spellEnd"/>
            <w:r w:rsidRPr="00EC0086">
              <w:rPr>
                <w:b/>
                <w:bCs/>
                <w:sz w:val="24"/>
                <w:szCs w:val="24"/>
              </w:rPr>
              <w:t>́ó</w:t>
            </w:r>
            <w:proofErr w:type="spellStart"/>
            <w:r w:rsidRPr="00EC0086">
              <w:rPr>
                <w:b/>
                <w:bCs/>
                <w:sz w:val="24"/>
                <w:szCs w:val="24"/>
              </w:rPr>
              <w:t>ra</w:t>
            </w:r>
            <w:proofErr w:type="spellEnd"/>
            <w:r w:rsidRPr="00EC0086">
              <w:rPr>
                <w:b/>
                <w:bCs/>
                <w:sz w:val="24"/>
                <w:szCs w:val="24"/>
              </w:rPr>
              <w:t>́já</w:t>
            </w:r>
            <w:proofErr w:type="spellStart"/>
            <w:r w:rsidRPr="00EC0086">
              <w:rPr>
                <w:b/>
                <w:bCs/>
                <w:sz w:val="24"/>
                <w:szCs w:val="24"/>
              </w:rPr>
              <w:t>nak</w:t>
            </w:r>
            <w:proofErr w:type="spellEnd"/>
            <w:r w:rsidRPr="00EC0086">
              <w:rPr>
                <w:b/>
                <w:bCs/>
                <w:sz w:val="24"/>
                <w:szCs w:val="24"/>
              </w:rPr>
              <w:t xml:space="preserve"> </w:t>
            </w:r>
            <w:proofErr w:type="spellStart"/>
            <w:r w:rsidRPr="00EC0086">
              <w:rPr>
                <w:b/>
                <w:bCs/>
                <w:sz w:val="24"/>
                <w:szCs w:val="24"/>
              </w:rPr>
              <w:t>ido</w:t>
            </w:r>
            <w:proofErr w:type="spellEnd"/>
            <w:r w:rsidRPr="00EC0086">
              <w:rPr>
                <w:b/>
                <w:bCs/>
                <w:sz w:val="24"/>
                <w:szCs w:val="24"/>
              </w:rPr>
              <w:t>̋pontja, helye és</w:t>
            </w:r>
            <w:r>
              <w:rPr>
                <w:b/>
                <w:bCs/>
                <w:sz w:val="24"/>
                <w:szCs w:val="24"/>
              </w:rPr>
              <w:t xml:space="preserve"> </w:t>
            </w:r>
            <w:r w:rsidRPr="00EC0086">
              <w:rPr>
                <w:b/>
                <w:bCs/>
                <w:sz w:val="24"/>
                <w:szCs w:val="24"/>
              </w:rPr>
              <w:t xml:space="preserve">a </w:t>
            </w:r>
            <w:proofErr w:type="spellStart"/>
            <w:r w:rsidRPr="00EC0086">
              <w:rPr>
                <w:b/>
                <w:bCs/>
                <w:sz w:val="24"/>
                <w:szCs w:val="24"/>
              </w:rPr>
              <w:t>bejelentkeze</w:t>
            </w:r>
            <w:proofErr w:type="spellEnd"/>
            <w:r w:rsidRPr="00EC0086">
              <w:rPr>
                <w:b/>
                <w:bCs/>
                <w:sz w:val="24"/>
                <w:szCs w:val="24"/>
              </w:rPr>
              <w:t xml:space="preserve">́s </w:t>
            </w:r>
            <w:proofErr w:type="spellStart"/>
            <w:r w:rsidRPr="00EC0086">
              <w:rPr>
                <w:b/>
                <w:bCs/>
                <w:sz w:val="24"/>
                <w:szCs w:val="24"/>
              </w:rPr>
              <w:t>mo</w:t>
            </w:r>
            <w:proofErr w:type="spellEnd"/>
            <w:r w:rsidRPr="00EC0086">
              <w:rPr>
                <w:b/>
                <w:bCs/>
                <w:sz w:val="24"/>
                <w:szCs w:val="24"/>
              </w:rPr>
              <w:t>́</w:t>
            </w:r>
            <w:proofErr w:type="spellStart"/>
            <w:r w:rsidRPr="00EC0086">
              <w:rPr>
                <w:b/>
                <w:bCs/>
                <w:sz w:val="24"/>
                <w:szCs w:val="24"/>
              </w:rPr>
              <w:t>dja</w:t>
            </w:r>
            <w:proofErr w:type="spellEnd"/>
            <w:r>
              <w:rPr>
                <w:b/>
                <w:bCs/>
                <w:sz w:val="24"/>
                <w:szCs w:val="24"/>
              </w:rPr>
              <w:t xml:space="preserve">: </w:t>
            </w:r>
            <w:r>
              <w:rPr>
                <w:bCs/>
                <w:sz w:val="24"/>
                <w:szCs w:val="24"/>
              </w:rPr>
              <w:t>szerda, 9.00; bejelentkezés e-mailen keresztül: nagy.andor@uni-eszterhazy.hu</w:t>
            </w:r>
          </w:p>
        </w:tc>
      </w:tr>
      <w:tr w:rsidR="00AC496B" w:rsidRPr="00B84004" w:rsidTr="003E270E">
        <w:trPr>
          <w:trHeight w:val="337"/>
        </w:trPr>
        <w:tc>
          <w:tcPr>
            <w:tcW w:w="9180" w:type="dxa"/>
            <w:gridSpan w:val="3"/>
          </w:tcPr>
          <w:p w:rsidR="00AC496B" w:rsidRDefault="00AC496B" w:rsidP="00AC496B">
            <w:pPr>
              <w:spacing w:before="60"/>
              <w:jc w:val="both"/>
              <w:rPr>
                <w:b/>
                <w:bCs/>
                <w:sz w:val="24"/>
                <w:szCs w:val="24"/>
              </w:rPr>
            </w:pPr>
            <w:r>
              <w:rPr>
                <w:b/>
                <w:bCs/>
                <w:sz w:val="24"/>
                <w:szCs w:val="24"/>
              </w:rPr>
              <w:t>A</w:t>
            </w:r>
            <w:r w:rsidRPr="00EC0086">
              <w:rPr>
                <w:b/>
                <w:bCs/>
                <w:sz w:val="24"/>
                <w:szCs w:val="24"/>
              </w:rPr>
              <w:t xml:space="preserve">z </w:t>
            </w:r>
            <w:proofErr w:type="spellStart"/>
            <w:r w:rsidRPr="00EC0086">
              <w:rPr>
                <w:b/>
                <w:bCs/>
                <w:sz w:val="24"/>
                <w:szCs w:val="24"/>
              </w:rPr>
              <w:t>oktato</w:t>
            </w:r>
            <w:proofErr w:type="spellEnd"/>
            <w:r w:rsidRPr="00EC0086">
              <w:rPr>
                <w:b/>
                <w:bCs/>
                <w:sz w:val="24"/>
                <w:szCs w:val="24"/>
              </w:rPr>
              <w:t>́ á</w:t>
            </w:r>
            <w:proofErr w:type="spellStart"/>
            <w:r w:rsidRPr="00EC0086">
              <w:rPr>
                <w:b/>
                <w:bCs/>
                <w:sz w:val="24"/>
                <w:szCs w:val="24"/>
              </w:rPr>
              <w:t>ltal</w:t>
            </w:r>
            <w:proofErr w:type="spellEnd"/>
            <w:r w:rsidRPr="00EC0086">
              <w:rPr>
                <w:b/>
                <w:bCs/>
                <w:sz w:val="24"/>
                <w:szCs w:val="24"/>
              </w:rPr>
              <w:t xml:space="preserve"> </w:t>
            </w:r>
            <w:proofErr w:type="spellStart"/>
            <w:r w:rsidRPr="00EC0086">
              <w:rPr>
                <w:b/>
                <w:bCs/>
                <w:sz w:val="24"/>
                <w:szCs w:val="24"/>
              </w:rPr>
              <w:t>elo</w:t>
            </w:r>
            <w:proofErr w:type="spellEnd"/>
            <w:r w:rsidRPr="00EC0086">
              <w:rPr>
                <w:b/>
                <w:bCs/>
                <w:sz w:val="24"/>
                <w:szCs w:val="24"/>
              </w:rPr>
              <w:t>̋</w:t>
            </w:r>
            <w:proofErr w:type="spellStart"/>
            <w:r w:rsidRPr="00EC0086">
              <w:rPr>
                <w:b/>
                <w:bCs/>
                <w:sz w:val="24"/>
                <w:szCs w:val="24"/>
              </w:rPr>
              <w:t>nyben</w:t>
            </w:r>
            <w:proofErr w:type="spellEnd"/>
            <w:r w:rsidRPr="00EC0086">
              <w:rPr>
                <w:b/>
                <w:bCs/>
                <w:sz w:val="24"/>
                <w:szCs w:val="24"/>
              </w:rPr>
              <w:t xml:space="preserve"> ré</w:t>
            </w:r>
            <w:proofErr w:type="spellStart"/>
            <w:r w:rsidRPr="00EC0086">
              <w:rPr>
                <w:b/>
                <w:bCs/>
                <w:sz w:val="24"/>
                <w:szCs w:val="24"/>
              </w:rPr>
              <w:t>szesi</w:t>
            </w:r>
            <w:proofErr w:type="spellEnd"/>
            <w:r w:rsidRPr="00EC0086">
              <w:rPr>
                <w:b/>
                <w:bCs/>
                <w:sz w:val="24"/>
                <w:szCs w:val="24"/>
              </w:rPr>
              <w:t xml:space="preserve">́tett </w:t>
            </w:r>
            <w:proofErr w:type="spellStart"/>
            <w:r w:rsidRPr="00EC0086">
              <w:rPr>
                <w:b/>
                <w:bCs/>
                <w:sz w:val="24"/>
                <w:szCs w:val="24"/>
              </w:rPr>
              <w:t>ele</w:t>
            </w:r>
            <w:proofErr w:type="spellEnd"/>
            <w:r w:rsidRPr="00EC0086">
              <w:rPr>
                <w:b/>
                <w:bCs/>
                <w:sz w:val="24"/>
                <w:szCs w:val="24"/>
              </w:rPr>
              <w:t>́</w:t>
            </w:r>
            <w:proofErr w:type="spellStart"/>
            <w:r w:rsidRPr="00EC0086">
              <w:rPr>
                <w:b/>
                <w:bCs/>
                <w:sz w:val="24"/>
                <w:szCs w:val="24"/>
              </w:rPr>
              <w:t>rheto</w:t>
            </w:r>
            <w:proofErr w:type="spellEnd"/>
            <w:r w:rsidRPr="00EC0086">
              <w:rPr>
                <w:b/>
                <w:bCs/>
                <w:sz w:val="24"/>
                <w:szCs w:val="24"/>
              </w:rPr>
              <w:t>̋ség</w:t>
            </w:r>
            <w:r>
              <w:rPr>
                <w:b/>
                <w:bCs/>
                <w:sz w:val="24"/>
                <w:szCs w:val="24"/>
              </w:rPr>
              <w:t xml:space="preserve">: </w:t>
            </w:r>
            <w:r w:rsidRPr="00AC496B">
              <w:rPr>
                <w:bCs/>
                <w:sz w:val="24"/>
                <w:szCs w:val="24"/>
              </w:rPr>
              <w:t xml:space="preserve">e-mail </w:t>
            </w:r>
          </w:p>
        </w:tc>
      </w:tr>
      <w:tr w:rsidR="00AC496B" w:rsidRPr="00B84004" w:rsidTr="003E270E">
        <w:trPr>
          <w:trHeight w:val="337"/>
        </w:trPr>
        <w:tc>
          <w:tcPr>
            <w:tcW w:w="9180" w:type="dxa"/>
            <w:gridSpan w:val="3"/>
          </w:tcPr>
          <w:p w:rsidR="00AC496B" w:rsidRDefault="00AC496B" w:rsidP="00AC496B">
            <w:pPr>
              <w:spacing w:before="60"/>
              <w:jc w:val="both"/>
              <w:rPr>
                <w:b/>
                <w:bCs/>
                <w:sz w:val="24"/>
                <w:szCs w:val="24"/>
              </w:rPr>
            </w:pPr>
            <w:r>
              <w:rPr>
                <w:b/>
                <w:bCs/>
                <w:sz w:val="24"/>
                <w:szCs w:val="24"/>
              </w:rPr>
              <w:t>A</w:t>
            </w:r>
            <w:r w:rsidRPr="00EC0086">
              <w:rPr>
                <w:b/>
                <w:bCs/>
                <w:sz w:val="24"/>
                <w:szCs w:val="24"/>
              </w:rPr>
              <w:t xml:space="preserve"> csoportos online </w:t>
            </w:r>
            <w:proofErr w:type="spellStart"/>
            <w:r w:rsidRPr="00EC0086">
              <w:rPr>
                <w:b/>
                <w:bCs/>
                <w:sz w:val="24"/>
                <w:szCs w:val="24"/>
              </w:rPr>
              <w:t>kommunika</w:t>
            </w:r>
            <w:proofErr w:type="spellEnd"/>
            <w:r w:rsidRPr="00EC0086">
              <w:rPr>
                <w:b/>
                <w:bCs/>
                <w:sz w:val="24"/>
                <w:szCs w:val="24"/>
              </w:rPr>
              <w:t>́</w:t>
            </w:r>
            <w:proofErr w:type="spellStart"/>
            <w:r w:rsidRPr="00EC0086">
              <w:rPr>
                <w:b/>
                <w:bCs/>
                <w:sz w:val="24"/>
                <w:szCs w:val="24"/>
              </w:rPr>
              <w:t>cio</w:t>
            </w:r>
            <w:proofErr w:type="spellEnd"/>
            <w:r w:rsidRPr="00EC0086">
              <w:rPr>
                <w:b/>
                <w:bCs/>
                <w:sz w:val="24"/>
                <w:szCs w:val="24"/>
              </w:rPr>
              <w:t xml:space="preserve">́ </w:t>
            </w:r>
            <w:proofErr w:type="spellStart"/>
            <w:r w:rsidRPr="00EC0086">
              <w:rPr>
                <w:b/>
                <w:bCs/>
                <w:sz w:val="24"/>
                <w:szCs w:val="24"/>
              </w:rPr>
              <w:t>mo</w:t>
            </w:r>
            <w:proofErr w:type="spellEnd"/>
            <w:r w:rsidRPr="00EC0086">
              <w:rPr>
                <w:b/>
                <w:bCs/>
                <w:sz w:val="24"/>
                <w:szCs w:val="24"/>
              </w:rPr>
              <w:t>́</w:t>
            </w:r>
            <w:proofErr w:type="spellStart"/>
            <w:r w:rsidRPr="00EC0086">
              <w:rPr>
                <w:b/>
                <w:bCs/>
                <w:sz w:val="24"/>
                <w:szCs w:val="24"/>
              </w:rPr>
              <w:t>dja</w:t>
            </w:r>
            <w:proofErr w:type="spellEnd"/>
            <w:r w:rsidRPr="00EC0086">
              <w:rPr>
                <w:b/>
                <w:bCs/>
                <w:sz w:val="24"/>
                <w:szCs w:val="24"/>
              </w:rPr>
              <w:t xml:space="preserve"> és helye</w:t>
            </w:r>
            <w:r>
              <w:rPr>
                <w:b/>
                <w:bCs/>
                <w:sz w:val="24"/>
                <w:szCs w:val="24"/>
              </w:rPr>
              <w:t xml:space="preserve">: </w:t>
            </w:r>
            <w:r w:rsidR="00E37D85" w:rsidRPr="00E37D85">
              <w:rPr>
                <w:bCs/>
                <w:sz w:val="24"/>
                <w:szCs w:val="24"/>
              </w:rPr>
              <w:t>nincs</w:t>
            </w:r>
          </w:p>
        </w:tc>
      </w:tr>
    </w:tbl>
    <w:p w:rsidR="00A97AE9" w:rsidRPr="00B84004" w:rsidRDefault="00A97AE9" w:rsidP="00A97AE9">
      <w:pPr>
        <w:rPr>
          <w:sz w:val="24"/>
          <w:szCs w:val="24"/>
        </w:rPr>
      </w:pPr>
    </w:p>
    <w:p w:rsidR="006A7842" w:rsidRDefault="006A7842"/>
    <w:sectPr w:rsidR="006A7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807"/>
    <w:multiLevelType w:val="hybridMultilevel"/>
    <w:tmpl w:val="C2D88946"/>
    <w:lvl w:ilvl="0" w:tplc="5FB628CE">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400701D"/>
    <w:multiLevelType w:val="hybridMultilevel"/>
    <w:tmpl w:val="AAB805C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EE30D5"/>
    <w:multiLevelType w:val="hybridMultilevel"/>
    <w:tmpl w:val="41B0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A1B74"/>
    <w:multiLevelType w:val="hybridMultilevel"/>
    <w:tmpl w:val="B24C8B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35C4E81"/>
    <w:multiLevelType w:val="hybridMultilevel"/>
    <w:tmpl w:val="6CC8C290"/>
    <w:lvl w:ilvl="0" w:tplc="040E0009">
      <w:numFmt w:val="bullet"/>
      <w:pStyle w:val="behuz1"/>
      <w:lvlText w:val="–"/>
      <w:lvlJc w:val="left"/>
      <w:pPr>
        <w:tabs>
          <w:tab w:val="num" w:pos="170"/>
        </w:tabs>
        <w:ind w:left="170" w:hanging="170"/>
      </w:pPr>
      <w:rPr>
        <w:rFonts w:ascii="Arial Narrow" w:eastAsia="Times New Roman" w:hAnsi="Arial Narrow" w:hint="default"/>
        <w:sz w:val="24"/>
      </w:rPr>
    </w:lvl>
    <w:lvl w:ilvl="1" w:tplc="040E0003">
      <w:start w:val="13"/>
      <w:numFmt w:val="bullet"/>
      <w:lvlText w:val="-"/>
      <w:lvlJc w:val="left"/>
      <w:pPr>
        <w:tabs>
          <w:tab w:val="num" w:pos="570"/>
        </w:tabs>
        <w:ind w:left="570" w:hanging="360"/>
      </w:pPr>
      <w:rPr>
        <w:rFonts w:ascii="Times New Roman" w:eastAsia="Times New Roman" w:hAnsi="Times New Roman" w:hint="default"/>
      </w:rPr>
    </w:lvl>
    <w:lvl w:ilvl="2" w:tplc="040E0005">
      <w:start w:val="1"/>
      <w:numFmt w:val="bullet"/>
      <w:lvlText w:val=""/>
      <w:lvlJc w:val="left"/>
      <w:pPr>
        <w:tabs>
          <w:tab w:val="num" w:pos="1290"/>
        </w:tabs>
        <w:ind w:left="1290" w:hanging="360"/>
      </w:pPr>
      <w:rPr>
        <w:rFonts w:ascii="Wingdings" w:hAnsi="Wingdings" w:hint="default"/>
      </w:rPr>
    </w:lvl>
    <w:lvl w:ilvl="3" w:tplc="040E0001">
      <w:start w:val="1"/>
      <w:numFmt w:val="bullet"/>
      <w:lvlText w:val=""/>
      <w:lvlJc w:val="left"/>
      <w:pPr>
        <w:tabs>
          <w:tab w:val="num" w:pos="2010"/>
        </w:tabs>
        <w:ind w:left="2010" w:hanging="360"/>
      </w:pPr>
      <w:rPr>
        <w:rFonts w:ascii="Symbol" w:hAnsi="Symbol" w:hint="default"/>
      </w:rPr>
    </w:lvl>
    <w:lvl w:ilvl="4" w:tplc="040E0003">
      <w:start w:val="1"/>
      <w:numFmt w:val="bullet"/>
      <w:lvlText w:val="o"/>
      <w:lvlJc w:val="left"/>
      <w:pPr>
        <w:tabs>
          <w:tab w:val="num" w:pos="2730"/>
        </w:tabs>
        <w:ind w:left="2730" w:hanging="360"/>
      </w:pPr>
      <w:rPr>
        <w:rFonts w:ascii="Courier New" w:hAnsi="Courier New" w:hint="default"/>
      </w:rPr>
    </w:lvl>
    <w:lvl w:ilvl="5" w:tplc="040E0005">
      <w:start w:val="1"/>
      <w:numFmt w:val="bullet"/>
      <w:lvlText w:val=""/>
      <w:lvlJc w:val="left"/>
      <w:pPr>
        <w:tabs>
          <w:tab w:val="num" w:pos="3450"/>
        </w:tabs>
        <w:ind w:left="3450" w:hanging="360"/>
      </w:pPr>
      <w:rPr>
        <w:rFonts w:ascii="Wingdings" w:hAnsi="Wingdings" w:hint="default"/>
      </w:rPr>
    </w:lvl>
    <w:lvl w:ilvl="6" w:tplc="040E0001">
      <w:start w:val="1"/>
      <w:numFmt w:val="bullet"/>
      <w:lvlText w:val=""/>
      <w:lvlJc w:val="left"/>
      <w:pPr>
        <w:tabs>
          <w:tab w:val="num" w:pos="4170"/>
        </w:tabs>
        <w:ind w:left="4170" w:hanging="360"/>
      </w:pPr>
      <w:rPr>
        <w:rFonts w:ascii="Symbol" w:hAnsi="Symbol" w:hint="default"/>
      </w:rPr>
    </w:lvl>
    <w:lvl w:ilvl="7" w:tplc="040E0003">
      <w:start w:val="1"/>
      <w:numFmt w:val="bullet"/>
      <w:lvlText w:val="o"/>
      <w:lvlJc w:val="left"/>
      <w:pPr>
        <w:tabs>
          <w:tab w:val="num" w:pos="4890"/>
        </w:tabs>
        <w:ind w:left="4890" w:hanging="360"/>
      </w:pPr>
      <w:rPr>
        <w:rFonts w:ascii="Courier New" w:hAnsi="Courier New" w:hint="default"/>
      </w:rPr>
    </w:lvl>
    <w:lvl w:ilvl="8" w:tplc="040E0005">
      <w:start w:val="1"/>
      <w:numFmt w:val="bullet"/>
      <w:lvlText w:val=""/>
      <w:lvlJc w:val="left"/>
      <w:pPr>
        <w:tabs>
          <w:tab w:val="num" w:pos="5610"/>
        </w:tabs>
        <w:ind w:left="5610" w:hanging="360"/>
      </w:pPr>
      <w:rPr>
        <w:rFonts w:ascii="Wingdings" w:hAnsi="Wingdings" w:hint="default"/>
      </w:rPr>
    </w:lvl>
  </w:abstractNum>
  <w:abstractNum w:abstractNumId="5" w15:restartNumberingAfterBreak="0">
    <w:nsid w:val="7659183E"/>
    <w:multiLevelType w:val="hybridMultilevel"/>
    <w:tmpl w:val="2B84B03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A2310E"/>
    <w:multiLevelType w:val="hybridMultilevel"/>
    <w:tmpl w:val="2A94F2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E9"/>
    <w:rsid w:val="0029340A"/>
    <w:rsid w:val="003E270E"/>
    <w:rsid w:val="006A7842"/>
    <w:rsid w:val="007162B0"/>
    <w:rsid w:val="00854097"/>
    <w:rsid w:val="00A97AE9"/>
    <w:rsid w:val="00AC496B"/>
    <w:rsid w:val="00D80386"/>
    <w:rsid w:val="00DA2992"/>
    <w:rsid w:val="00E20916"/>
    <w:rsid w:val="00E275C3"/>
    <w:rsid w:val="00E37D85"/>
    <w:rsid w:val="00E479B9"/>
    <w:rsid w:val="00EC0086"/>
    <w:rsid w:val="00ED0E11"/>
    <w:rsid w:val="00F35F5B"/>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36B75BF-3255-4867-A8E4-A4DC09D3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97AE9"/>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rgylers">
    <w:name w:val="Tárgyleírás"/>
    <w:basedOn w:val="Norml"/>
    <w:rsid w:val="00A97AE9"/>
    <w:pPr>
      <w:ind w:left="567" w:firstLine="284"/>
      <w:jc w:val="both"/>
    </w:pPr>
    <w:rPr>
      <w:rFonts w:ascii="Arial" w:hAnsi="Arial"/>
      <w:szCs w:val="24"/>
    </w:rPr>
  </w:style>
  <w:style w:type="paragraph" w:customStyle="1" w:styleId="ListParagraph1">
    <w:name w:val="List Paragraph1"/>
    <w:basedOn w:val="Norml"/>
    <w:uiPriority w:val="99"/>
    <w:rsid w:val="00A97AE9"/>
    <w:pPr>
      <w:ind w:left="720"/>
    </w:pPr>
    <w:rPr>
      <w:rFonts w:eastAsia="Calibri"/>
    </w:rPr>
  </w:style>
  <w:style w:type="paragraph" w:styleId="Listaszerbekezds">
    <w:name w:val="List Paragraph"/>
    <w:basedOn w:val="Norml"/>
    <w:uiPriority w:val="34"/>
    <w:qFormat/>
    <w:rsid w:val="00EC0086"/>
    <w:pPr>
      <w:ind w:left="720"/>
      <w:contextualSpacing/>
    </w:pPr>
  </w:style>
  <w:style w:type="character" w:styleId="Hiperhivatkozs">
    <w:name w:val="Hyperlink"/>
    <w:rsid w:val="00AC496B"/>
    <w:rPr>
      <w:color w:val="0000FF"/>
      <w:u w:val="single"/>
    </w:rPr>
  </w:style>
  <w:style w:type="paragraph" w:customStyle="1" w:styleId="behuz1">
    <w:name w:val="behuz1"/>
    <w:basedOn w:val="Norml"/>
    <w:rsid w:val="00E479B9"/>
    <w:pPr>
      <w:numPr>
        <w:numId w:val="6"/>
      </w:numPr>
    </w:pPr>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726</Words>
  <Characters>5010</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Csilla</dc:creator>
  <cp:lastModifiedBy>nagy.andor@ektf.hu</cp:lastModifiedBy>
  <cp:revision>4</cp:revision>
  <dcterms:created xsi:type="dcterms:W3CDTF">2017-02-08T09:36:00Z</dcterms:created>
  <dcterms:modified xsi:type="dcterms:W3CDTF">2017-02-13T08:20:00Z</dcterms:modified>
</cp:coreProperties>
</file>